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r>
        <w:t xml:space="preserve"/>
      </w:r>
    </w:p>
    <w:p>
      <w:pPr>
        <w:spacing w:after="60" w:line="280"/>
        <w:jc w:val="center"/>
      </w:pPr>
      <w:r>
        <w:rPr>
          <w:rFonts w:ascii="Times New Roman" w:cs="Times New Roman" w:eastAsia="Times New Roman" w:hAnsi="Times New Roman"/>
          <w:b/>
          <w:bCs/>
          <w:i w:val="false"/>
          <w:iCs w:val="false"/>
          <w:color w:val="1F3864"/>
          <w:sz w:val="56"/>
          <w:szCs w:val="56"/>
        </w:rPr>
        <w:t xml:space="preserve">AUSTRALIAN BID</w:t>
      </w:r>
    </w:p>
    <w:p>
      <w:pPr>
        <w:spacing w:after="100" w:line="280"/>
        <w:jc w:val="center"/>
      </w:pPr>
      <w:r>
        <w:rPr>
          <w:rFonts w:ascii="Times New Roman" w:cs="Times New Roman" w:eastAsia="Times New Roman" w:hAnsi="Times New Roman"/>
          <w:b w:val="false"/>
          <w:bCs w:val="false"/>
          <w:i/>
          <w:iCs/>
          <w:sz w:val="32"/>
          <w:szCs w:val="32"/>
        </w:rPr>
        <w:t xml:space="preserve">for the XXVII Olympiad</w:t>
      </w:r>
    </w:p>
    <w:p>
      <w:pPr>
        <w:spacing w:after="200" w:line="280"/>
        <w:jc w:val="center"/>
      </w:pPr>
      <w:r>
        <w:rPr>
          <w:rFonts w:ascii="Calibri" w:cs="Calibri" w:eastAsia="Calibri" w:hAnsi="Calibri"/>
          <w:b/>
          <w:bCs/>
          <w:i w:val="false"/>
          <w:iCs w:val="false"/>
          <w:color w:val="CC7722"/>
          <w:sz w:val="72"/>
          <w:szCs w:val="72"/>
        </w:rPr>
        <w:t xml:space="preserve">DARWIN 2034</w:t>
      </w:r>
    </w:p>
    <w:p>
      <w:pPr>
        <w:spacing w:after="600" w:line="280"/>
        <w:jc w:val="center"/>
      </w:pPr>
      <w:r>
        <w:rPr>
          <w:rFonts w:ascii="Calibri" w:cs="Calibri" w:eastAsia="Calibri" w:hAnsi="Calibri"/>
          <w:b w:val="false"/>
          <w:bCs w:val="false"/>
          <w:i/>
          <w:iCs/>
          <w:color w:val="C00000"/>
          <w:sz w:val="18"/>
          <w:szCs w:val="18"/>
        </w:rPr>
        <w:t xml:space="preserve">[INSERT IOC LOGO HERE — DAMO SAID HE WAS GOING TO SEND THIS THROUGH]</w:t>
      </w:r>
    </w:p>
    <w:p>
      <w:pPr>
        <w:spacing w:after="800"/>
      </w:pPr>
      <w:r>
        <w:t xml:space="preserve"/>
      </w:r>
    </w:p>
    <w:p>
      <w:pPr>
        <w:spacing w:after="120" w:line="280"/>
        <w:jc w:val="center"/>
      </w:pPr>
      <w:r>
        <w:rPr>
          <w:rFonts w:ascii="Verdana" w:cs="Verdana" w:eastAsia="Verdana" w:hAnsi="Verdana"/>
          <w:b/>
          <w:bCs/>
          <w:i w:val="false"/>
          <w:iCs w:val="false"/>
          <w:sz w:val="24"/>
          <w:szCs w:val="24"/>
          <w:u w:val="single"/>
        </w:rPr>
        <w:t xml:space="preserve">BID DOCUMENT v0.7 FINAL FINAL</w:t>
      </w:r>
    </w:p>
    <w:p>
      <w:pPr>
        <w:spacing w:after="120" w:line="280"/>
        <w:jc w:val="center"/>
      </w:pPr>
      <w:r>
        <w:rPr>
          <w:rFonts w:ascii="Verdana" w:cs="Verdana" w:eastAsia="Verdana" w:hAnsi="Verdana"/>
          <w:b w:val="false"/>
          <w:bCs w:val="false"/>
          <w:i w:val="false"/>
          <w:iCs w:val="false"/>
          <w:sz w:val="22"/>
          <w:szCs w:val="22"/>
        </w:rPr>
        <w:t xml:space="preserve">Prepared by: Janelle Pemberton, Senior Procurement Officer (acting)</w:t>
      </w:r>
    </w:p>
    <w:p>
      <w:pPr>
        <w:spacing w:after="120" w:line="280"/>
        <w:jc w:val="center"/>
      </w:pPr>
      <w:r>
        <w:rPr>
          <w:rFonts w:ascii="Verdana" w:cs="Verdana" w:eastAsia="Verdana" w:hAnsi="Verdana"/>
          <w:b w:val="false"/>
          <w:bCs w:val="false"/>
          <w:i w:val="false"/>
          <w:iCs w:val="false"/>
          <w:sz w:val="22"/>
          <w:szCs w:val="22"/>
        </w:rPr>
        <w:t xml:space="preserve">Department of the Chief Minister, Northern Territory Government</w:t>
      </w:r>
    </w:p>
    <w:p>
      <w:pPr>
        <w:spacing w:after="120" w:line="280"/>
        <w:jc w:val="center"/>
      </w:pPr>
      <w:r>
        <w:rPr>
          <w:rFonts w:ascii="Calibri" w:cs="Calibri" w:eastAsia="Calibri" w:hAnsi="Calibri"/>
          <w:b w:val="false"/>
          <w:bCs w:val="false"/>
          <w:i/>
          <w:iCs/>
          <w:color w:val="C00000"/>
          <w:sz w:val="18"/>
          <w:szCs w:val="18"/>
        </w:rPr>
        <w:t xml:space="preserve">DRAFT — for internal review only — DO NOT FORWARD</w:t>
      </w:r>
    </w:p>
    <w:p>
      <w:pPr>
        <w:spacing w:after="120" w:line="280"/>
        <w:jc w:val="center"/>
      </w:pPr>
      <w:r>
        <w:rPr>
          <w:rFonts w:ascii="Calibri" w:cs="Calibri" w:eastAsia="Calibri" w:hAnsi="Calibri"/>
          <w:b w:val="false"/>
          <w:bCs w:val="false"/>
          <w:i/>
          <w:iCs/>
          <w:color w:val="808080"/>
          <w:sz w:val="16"/>
          <w:szCs w:val="16"/>
        </w:rPr>
        <w:t xml:space="preserve">Last saved: Janelle, Thursday 3:47am</w:t>
      </w:r>
    </w:p>
    <w:p>
      <w:r>
        <w:br w:type="page"/>
      </w:r>
    </w:p>
    <w:p>
      <w:pPr>
        <w:spacing w:after="240" w:line="280"/>
        <w:jc w:val="center"/>
      </w:pPr>
      <w:r>
        <w:rPr>
          <w:rFonts w:ascii="Arial" w:cs="Arial" w:eastAsia="Arial" w:hAnsi="Arial"/>
          <w:b/>
          <w:bCs/>
          <w:i w:val="false"/>
          <w:iCs w:val="false"/>
          <w:sz w:val="32"/>
          <w:szCs w:val="32"/>
          <w:u w:val="single"/>
        </w:rPr>
        <w:t xml:space="preserve">TABLE OF CONTENTS</w:t>
      </w:r>
    </w:p>
    <w:p>
      <w:pPr>
        <w:spacing w:after="200" w:line="280"/>
        <w:jc w:val="center"/>
      </w:pPr>
      <w:r>
        <w:rPr>
          <w:rFonts w:ascii="Calibri" w:cs="Calibri" w:eastAsia="Calibri" w:hAnsi="Calibri"/>
          <w:b w:val="false"/>
          <w:bCs w:val="false"/>
          <w:i/>
          <w:iCs/>
          <w:color w:val="C00000"/>
          <w:sz w:val="20"/>
          <w:szCs w:val="20"/>
        </w:rPr>
        <w:t xml:space="preserve">[Generate this at the end — Damo says don't bother yet, will keep changing]</w:t>
      </w:r>
    </w:p>
    <w:p>
      <w:pPr>
        <w:spacing w:after="60" w:line="280"/>
        <w:jc w:val="left"/>
      </w:pPr>
      <w:r>
        <w:rPr>
          <w:rFonts w:ascii="Calibri" w:cs="Calibri" w:eastAsia="Calibri" w:hAnsi="Calibri"/>
          <w:b w:val="false"/>
          <w:bCs w:val="false"/>
          <w:i w:val="false"/>
          <w:iCs w:val="false"/>
          <w:sz w:val="22"/>
          <w:szCs w:val="22"/>
        </w:rPr>
        <w:t xml:space="preserve">1. Executive Summary..............................................1</w:t>
      </w:r>
    </w:p>
    <w:p>
      <w:pPr>
        <w:spacing w:after="60" w:line="280"/>
        <w:jc w:val="left"/>
      </w:pPr>
      <w:r>
        <w:rPr>
          <w:rFonts w:ascii="Calibri" w:cs="Calibri" w:eastAsia="Calibri" w:hAnsi="Calibri"/>
          <w:b w:val="false"/>
          <w:bCs w:val="false"/>
          <w:i w:val="false"/>
          <w:iCs w:val="false"/>
          <w:sz w:val="22"/>
          <w:szCs w:val="22"/>
        </w:rPr>
        <w:t xml:space="preserve">2. vision........................................................3</w:t>
      </w:r>
    </w:p>
    <w:p>
      <w:pPr>
        <w:spacing w:after="60" w:line="280"/>
        <w:jc w:val="left"/>
      </w:pPr>
      <w:r>
        <w:rPr>
          <w:rFonts w:ascii="Calibri" w:cs="Calibri" w:eastAsia="Calibri" w:hAnsi="Calibri"/>
          <w:b w:val="false"/>
          <w:bCs w:val="false"/>
          <w:i w:val="false"/>
          <w:iCs w:val="false"/>
          <w:sz w:val="22"/>
          <w:szCs w:val="22"/>
        </w:rPr>
        <w:t xml:space="preserve">Section 3 - Government Support...................................5</w:t>
      </w:r>
    </w:p>
    <w:p>
      <w:pPr>
        <w:spacing w:after="60" w:line="280"/>
        <w:jc w:val="left"/>
      </w:pPr>
      <w:r>
        <w:rPr>
          <w:rFonts w:ascii="Calibri" w:cs="Calibri" w:eastAsia="Calibri" w:hAnsi="Calibri"/>
          <w:b w:val="false"/>
          <w:bCs w:val="false"/>
          <w:i w:val="false"/>
          <w:iCs w:val="false"/>
          <w:sz w:val="22"/>
          <w:szCs w:val="22"/>
        </w:rPr>
        <w:t xml:space="preserve">4.0 VENUES.......................................................7</w:t>
      </w:r>
    </w:p>
    <w:p>
      <w:pPr>
        <w:spacing w:after="60" w:line="280"/>
        <w:jc w:val="left"/>
      </w:pPr>
      <w:r>
        <w:rPr>
          <w:rFonts w:ascii="Calibri" w:cs="Calibri" w:eastAsia="Calibri" w:hAnsi="Calibri"/>
          <w:b w:val="false"/>
          <w:bCs w:val="false"/>
          <w:i w:val="false"/>
          <w:iCs w:val="false"/>
          <w:sz w:val="22"/>
          <w:szCs w:val="22"/>
        </w:rPr>
        <w:t xml:space="preserve">Athletes Village and Transport...................................11</w:t>
      </w:r>
    </w:p>
    <w:p>
      <w:pPr>
        <w:spacing w:after="60" w:line="280"/>
        <w:jc w:val="left"/>
      </w:pPr>
      <w:r>
        <w:rPr>
          <w:rFonts w:ascii="Calibri" w:cs="Calibri" w:eastAsia="Calibri" w:hAnsi="Calibri"/>
          <w:b w:val="false"/>
          <w:bCs w:val="false"/>
          <w:i w:val="false"/>
          <w:iCs w:val="false"/>
          <w:sz w:val="22"/>
          <w:szCs w:val="22"/>
        </w:rPr>
        <w:t xml:space="preserve">Cultural Programme And Opening Ceremony..........................14</w:t>
      </w:r>
    </w:p>
    <w:p>
      <w:pPr>
        <w:spacing w:after="60" w:line="280"/>
        <w:jc w:val="left"/>
      </w:pPr>
      <w:r>
        <w:rPr>
          <w:rFonts w:ascii="Calibri" w:cs="Calibri" w:eastAsia="Calibri" w:hAnsi="Calibri"/>
          <w:b w:val="false"/>
          <w:bCs w:val="false"/>
          <w:i w:val="false"/>
          <w:iCs w:val="false"/>
          <w:sz w:val="22"/>
          <w:szCs w:val="22"/>
        </w:rPr>
        <w:t xml:space="preserve">Financial Plan...................................................17</w:t>
      </w:r>
    </w:p>
    <w:p>
      <w:pPr>
        <w:spacing w:after="200" w:line="280"/>
        <w:jc w:val="left"/>
      </w:pPr>
      <w:r>
        <w:rPr>
          <w:rFonts w:ascii="Calibri" w:cs="Calibri" w:eastAsia="Calibri" w:hAnsi="Calibri"/>
          <w:b w:val="false"/>
          <w:bCs w:val="false"/>
          <w:i w:val="false"/>
          <w:iCs w:val="false"/>
          <w:sz w:val="22"/>
          <w:szCs w:val="22"/>
        </w:rPr>
        <w:t xml:space="preserve">Risk Register....................................................19</w:t>
      </w:r>
    </w:p>
    <w:p>
      <w:pPr>
        <w:spacing w:after="120" w:line="280"/>
        <w:jc w:val="left"/>
      </w:pPr>
      <w:r>
        <w:rPr>
          <w:rFonts w:ascii="Calibri" w:cs="Calibri" w:eastAsia="Calibri" w:hAnsi="Calibri"/>
          <w:b w:val="false"/>
          <w:bCs w:val="false"/>
          <w:i/>
          <w:iCs/>
          <w:color w:val="C00000"/>
          <w:sz w:val="18"/>
          <w:szCs w:val="18"/>
        </w:rPr>
        <w:t xml:space="preserve">[need page numbers — they're all wrong, the cover page is page 1??]</w:t>
      </w:r>
    </w:p>
    <w:p>
      <w:r>
        <w:br w:type="page"/>
      </w:r>
    </w:p>
    <w:p>
      <w:pPr>
        <w:spacing w:after="200" w:line="280"/>
        <w:jc w:val="left"/>
      </w:pPr>
      <w:r>
        <w:rPr>
          <w:rFonts w:ascii="Calibri" w:cs="Calibri" w:eastAsia="Calibri" w:hAnsi="Calibri"/>
          <w:b/>
          <w:bCs/>
          <w:i w:val="false"/>
          <w:iCs w:val="false"/>
          <w:sz w:val="32"/>
          <w:szCs w:val="32"/>
          <w:u w:val="single"/>
        </w:rPr>
        <w:t xml:space="preserve">1. EXECUTIVE SUMMARY</w:t>
      </w:r>
    </w:p>
    <w:p>
      <w:pPr>
        <w:spacing w:after="120" w:line="280"/>
        <w:jc w:val="left"/>
      </w:pPr>
      <w:r>
        <w:rPr>
          <w:rFonts w:ascii="Calibri" w:cs="Calibri" w:eastAsia="Calibri" w:hAnsi="Calibri"/>
          <w:b w:val="false"/>
          <w:bCs w:val="false"/>
          <w:i w:val="false"/>
          <w:iCs w:val="false"/>
          <w:sz w:val="22"/>
          <w:szCs w:val="22"/>
        </w:rPr>
        <w:t xml:space="preserve">The Australian Government, in close partnership with the Northern Territory Government, is honoured to present the city of Darwin as Australia's candidate to host the XXVII Olympiad in 2034. This bid represents Australia's most ambitious Summer Games proposal since Sydney 2000, and the first Australian Summer Games bid to originate north of the Tropic of Capricorn.</w:t>
      </w:r>
    </w:p>
    <w:p>
      <w:pPr>
        <w:spacing w:after="120" w:line="280"/>
        <w:jc w:val="left"/>
      </w:pPr>
      <w:r>
        <w:rPr>
          <w:rFonts w:ascii="Times New Roman" w:cs="Times New Roman" w:eastAsia="Times New Roman" w:hAnsi="Times New Roman"/>
          <w:b w:val="false"/>
          <w:bCs w:val="false"/>
          <w:i w:val="false"/>
          <w:iCs w:val="false"/>
          <w:sz w:val="24"/>
          <w:szCs w:val="24"/>
        </w:rPr>
        <w:t xml:space="preserve">Darwin, Australia's third-largest tropical city, with a metropolitan population of 1.2 million, occupies a unique position in the global sporting landscape. Sharing a latitude with London, Darwin enjoys 12 hours of daylight year-round, ideal for athletic events at any time. The city's average summer temperature of 22°C is comparable to Mediterranean host cities such as Athens and Barcelona.</w:t>
      </w:r>
    </w:p>
    <w:p>
      <w:pPr>
        <w:spacing w:after="80" w:line="280"/>
        <w:jc w:val="left"/>
      </w:pPr>
      <w:r>
        <w:rPr>
          <w:rFonts w:ascii="Calibri" w:cs="Calibri" w:eastAsia="Calibri" w:hAnsi="Calibri"/>
          <w:b w:val="false"/>
          <w:bCs w:val="false"/>
          <w:i w:val="false"/>
          <w:iCs w:val="false"/>
          <w:sz w:val="22"/>
          <w:szCs w:val="22"/>
        </w:rPr>
        <w:t xml:space="preserve">This bid is built on three foundational pillars:</w:t>
      </w:r>
    </w:p>
    <w:p>
      <w:pPr>
        <w:spacing w:after="120" w:line="280"/>
        <w:ind w:left="720"/>
        <w:jc w:val="left"/>
      </w:pPr>
      <w:r>
        <w:rPr>
          <w:rFonts w:ascii="Calibri" w:cs="Calibri" w:eastAsia="Calibri" w:hAnsi="Calibri"/>
          <w:b w:val="false"/>
          <w:bCs w:val="false"/>
          <w:i w:val="false"/>
          <w:iCs w:val="false"/>
          <w:sz w:val="22"/>
          <w:szCs w:val="22"/>
        </w:rPr>
        <w:t xml:space="preserve">1.    Northern Territory aircon knowhow, deployed at scale to ensure athlete health and welfare in tropical conditions.</w:t>
      </w:r>
    </w:p>
    <w:p>
      <w:pPr>
        <w:spacing w:after="120" w:line="280"/>
        <w:ind w:left="720"/>
        <w:jc w:val="left"/>
      </w:pPr>
      <w:r>
        <w:rPr>
          <w:rFonts w:ascii="Calibri" w:cs="Calibri" w:eastAsia="Calibri" w:hAnsi="Calibri"/>
          <w:b w:val="false"/>
          <w:bCs w:val="false"/>
          <w:i w:val="false"/>
          <w:iCs w:val="false"/>
          <w:sz w:val="22"/>
          <w:szCs w:val="22"/>
        </w:rPr>
        <w:t xml:space="preserve">2.    Federal-Territory partnership, underwritten by the Commonwealth at unprecedented levels.</w:t>
      </w:r>
    </w:p>
    <w:p>
      <w:pPr>
        <w:spacing w:after="200" w:line="280"/>
        <w:ind w:left="720"/>
        <w:jc w:val="left"/>
      </w:pPr>
      <w:r>
        <w:rPr>
          <w:rFonts w:ascii="Calibri" w:cs="Calibri" w:eastAsia="Calibri" w:hAnsi="Calibri"/>
          <w:b w:val="false"/>
          <w:bCs w:val="false"/>
          <w:i w:val="false"/>
          <w:iCs w:val="false"/>
          <w:sz w:val="22"/>
          <w:szCs w:val="22"/>
        </w:rPr>
        <w:t xml:space="preserve">3.    Legacy infrastructure that positions Darwin as Australia's third Olympic city.</w:t>
      </w:r>
    </w:p>
    <w:p>
      <w:pPr>
        <w:spacing w:after="200" w:line="280"/>
        <w:jc w:val="left"/>
      </w:pPr>
      <w:r>
        <w:rPr>
          <w:rFonts w:ascii="Calibri" w:cs="Calibri" w:eastAsia="Calibri" w:hAnsi="Calibri"/>
          <w:b w:val="false"/>
          <w:bCs w:val="false"/>
          <w:i w:val="false"/>
          <w:iCs w:val="false"/>
          <w:sz w:val="22"/>
          <w:szCs w:val="22"/>
        </w:rPr>
        <w:t xml:space="preserve">The Northern Territory's world-leading refrigeration industry, employing over 40,000 Territorians, will deliver climate-controlled excellence to every venue. This same engineering capability — proven over decades in the live cattle export sector — will be deployed across all Olympic venues, ensuring competitor welfare in the tropics.</w:t>
      </w:r>
    </w:p>
    <w:p>
      <w:pPr>
        <w:spacing w:after="200" w:line="280"/>
        <w:jc w:val="left"/>
      </w:pPr>
      <w:r>
        <w:rPr>
          <w:rFonts w:ascii="Calibri" w:cs="Calibri" w:eastAsia="Calibri" w:hAnsi="Calibri"/>
          <w:b w:val="false"/>
          <w:bCs w:val="false"/>
          <w:i/>
          <w:iCs/>
          <w:color w:val="C00000"/>
          <w:sz w:val="20"/>
          <w:szCs w:val="20"/>
        </w:rPr>
        <w:t xml:space="preserve">[Damo — does this read OK? I've put in some of the population stuff you mentioned at lunch. Will check with ABS before final but assuming you've got the figures right. — JP]</w:t>
      </w:r>
    </w:p>
    <w:p>
      <w:r>
        <w:br w:type="page"/>
      </w:r>
    </w:p>
    <w:p>
      <w:pPr>
        <w:spacing w:after="200" w:line="280"/>
        <w:jc w:val="left"/>
      </w:pPr>
      <w:r>
        <w:rPr>
          <w:rFonts w:ascii="Calibri" w:cs="Calibri" w:eastAsia="Calibri" w:hAnsi="Calibri"/>
          <w:b w:val="false"/>
          <w:bCs w:val="false"/>
          <w:i/>
          <w:iCs/>
          <w:color w:val="1F3864"/>
          <w:sz w:val="28"/>
          <w:szCs w:val="28"/>
        </w:rPr>
        <w:t xml:space="preserve">vision</w:t>
      </w:r>
    </w:p>
    <w:p>
      <w:pPr>
        <w:spacing w:after="120" w:line="280"/>
        <w:jc w:val="left"/>
      </w:pPr>
      <w:r>
        <w:rPr>
          <w:rFonts w:ascii="Calibri" w:cs="Calibri" w:eastAsia="Calibri" w:hAnsi="Calibri"/>
          <w:b w:val="false"/>
          <w:bCs w:val="false"/>
          <w:i w:val="false"/>
          <w:iCs w:val="false"/>
          <w:sz w:val="22"/>
          <w:szCs w:val="22"/>
        </w:rPr>
        <w:t xml:space="preserve">Darwin 2034 will be a Games of contrast and conviction. Where Tokyo brought precision and Paris brought style, Darwin will bring the unmatched warmth — both literal and figurative — of Australia's most northerly capital. This will be the first Olympiad in which every venue is climate-controlled, every athletes' precinct refrigerated, and every public space designed for tropical comfort.</w:t>
      </w:r>
    </w:p>
    <w:p>
      <w:pPr>
        <w:spacing w:after="120" w:line="280"/>
        <w:jc w:val="left"/>
      </w:pPr>
      <w:r>
        <w:rPr>
          <w:rFonts w:ascii="Calibri" w:cs="Calibri" w:eastAsia="Calibri" w:hAnsi="Calibri"/>
          <w:b w:val="false"/>
          <w:bCs w:val="false"/>
          <w:i w:val="false"/>
          <w:iCs w:val="false"/>
          <w:sz w:val="22"/>
          <w:szCs w:val="22"/>
        </w:rPr>
        <w:t xml:space="preserve">The Games will showcase the Top End to two billion broadcast viewers across the Asia-Pacific. Darwin's strategic position as Australia's gateway to South-East Asia provides unparalleled cultural and commercial alignment with the IOC's stated commitment to a more globally distributed Olympic Movement.</w:t>
      </w:r>
    </w:p>
    <w:p>
      <w:pPr>
        <w:spacing w:after="120"/>
      </w:pPr>
      <w:r>
        <w:t xml:space="preserve"/>
      </w:r>
    </w:p>
    <w:p>
      <w:pPr>
        <w:spacing w:after="60" w:line="280"/>
        <w:jc w:val="center"/>
      </w:pPr>
      <w:r>
        <w:rPr>
          <w:rFonts w:ascii="Times New Roman" w:cs="Times New Roman" w:eastAsia="Times New Roman" w:hAnsi="Times New Roman"/>
          <w:b/>
          <w:bCs/>
          <w:i/>
          <w:iCs/>
          <w:color w:val="1F3864"/>
          <w:sz w:val="28"/>
          <w:szCs w:val="28"/>
        </w:rPr>
        <w:t xml:space="preserve">"How hard can it be?"</w:t>
      </w:r>
    </w:p>
    <w:p>
      <w:pPr>
        <w:spacing w:after="200" w:line="280"/>
        <w:jc w:val="center"/>
      </w:pPr>
      <w:r>
        <w:rPr>
          <w:rFonts w:ascii="Calibri" w:cs="Calibri" w:eastAsia="Calibri" w:hAnsi="Calibri"/>
          <w:b w:val="false"/>
          <w:bCs w:val="false"/>
          <w:i/>
          <w:iCs/>
          <w:color w:val="808080"/>
          <w:sz w:val="18"/>
          <w:szCs w:val="18"/>
        </w:rPr>
        <w:t xml:space="preserve">— Damien Routledge, Deputy Chief Executive, all-staff meeting, 4 December 2025</w:t>
      </w:r>
    </w:p>
    <w:p>
      <w:pPr>
        <w:spacing w:after="120" w:line="280"/>
        <w:jc w:val="left"/>
      </w:pPr>
      <w:r>
        <w:rPr>
          <w:rFonts w:ascii="Calibri" w:cs="Calibri" w:eastAsia="Calibri" w:hAnsi="Calibri"/>
          <w:b w:val="false"/>
          <w:bCs w:val="false"/>
          <w:i/>
          <w:iCs/>
          <w:color w:val="C00000"/>
          <w:sz w:val="20"/>
          <w:szCs w:val="20"/>
        </w:rPr>
        <w:t xml:space="preserve">[JP — should we keep this quote in? It was kind of an in-the-room joke. Damo to confirm.]</w:t>
      </w:r>
    </w:p>
    <w:p>
      <w:r>
        <w:br w:type="page"/>
      </w:r>
    </w:p>
    <w:p>
      <w:pPr>
        <w:spacing w:after="200" w:line="280"/>
        <w:jc w:val="left"/>
      </w:pPr>
      <w:r>
        <w:rPr>
          <w:rFonts w:ascii="Verdana" w:cs="Verdana" w:eastAsia="Verdana" w:hAnsi="Verdana"/>
          <w:b/>
          <w:bCs/>
          <w:i w:val="false"/>
          <w:iCs w:val="false"/>
          <w:color w:val="1F3864"/>
          <w:sz w:val="28"/>
          <w:szCs w:val="28"/>
        </w:rPr>
        <w:t xml:space="preserve">Section 3 - Government Support</w:t>
      </w:r>
    </w:p>
    <w:p>
      <w:pPr>
        <w:spacing w:after="120" w:line="280"/>
        <w:jc w:val="left"/>
      </w:pPr>
      <w:r>
        <w:rPr>
          <w:rFonts w:ascii="Calibri" w:cs="Calibri" w:eastAsia="Calibri" w:hAnsi="Calibri"/>
          <w:b w:val="false"/>
          <w:bCs w:val="false"/>
          <w:i w:val="false"/>
          <w:iCs w:val="false"/>
          <w:sz w:val="22"/>
          <w:szCs w:val="22"/>
        </w:rPr>
        <w:t xml:space="preserve">The Government of Australia provides its in-principle support for the Northern Territory's bid to host the XXVII Olympiad. The Prime Minister has indicated, through the Department of the Prime Minister and Cabinet, the Commonwealth's willingness to underwrite Olympic-related infrastructure costs estimated at $4 billion (excluding venues, accommodation, transport, and contingency).</w:t>
      </w:r>
    </w:p>
    <w:p>
      <w:pPr>
        <w:spacing w:after="120" w:line="280"/>
        <w:jc w:val="left"/>
      </w:pPr>
      <w:r>
        <w:rPr>
          <w:rFonts w:ascii="Calibri" w:cs="Calibri" w:eastAsia="Calibri" w:hAnsi="Calibri"/>
          <w:b w:val="false"/>
          <w:bCs w:val="false"/>
          <w:i w:val="false"/>
          <w:iCs w:val="false"/>
          <w:sz w:val="22"/>
          <w:szCs w:val="22"/>
        </w:rPr>
        <w:t xml:space="preserve">This level of Federal commitment — reflecting the Prime Minister's personal interest in ensuring Northern Australia is included in the nation's Olympic legacy — represents the most generous co-funding offer in the history of Australian Olympic bids. Treasury modelling indicates that the multiplier effect of $4 billion in Federal infrastructure investment in the Northern Territory will return approximately $1.40 in regional economic activity for every $1 invested.</w:t>
      </w:r>
    </w:p>
    <w:p>
      <w:pPr>
        <w:spacing w:after="80" w:line="280"/>
        <w:jc w:val="left"/>
      </w:pPr>
      <w:r>
        <w:rPr>
          <w:rFonts w:ascii="Calibri" w:cs="Calibri" w:eastAsia="Calibri" w:hAnsi="Calibri"/>
          <w:b w:val="false"/>
          <w:bCs w:val="false"/>
          <w:i w:val="false"/>
          <w:iCs w:val="false"/>
          <w:sz w:val="22"/>
          <w:szCs w:val="22"/>
        </w:rPr>
        <w:t xml:space="preserve">The Northern Territory Government will contribute directly to:</w:t>
      </w:r>
    </w:p>
    <w:p>
      <w:pPr>
        <w:spacing w:after="60" w:line="280"/>
        <w:ind w:left="720"/>
        <w:jc w:val="left"/>
      </w:pPr>
      <w:r>
        <w:rPr>
          <w:rFonts w:ascii="Calibri" w:cs="Calibri" w:eastAsia="Calibri" w:hAnsi="Calibri"/>
          <w:b w:val="false"/>
          <w:bCs w:val="false"/>
          <w:i w:val="false"/>
          <w:iCs w:val="false"/>
          <w:sz w:val="22"/>
          <w:szCs w:val="22"/>
        </w:rPr>
        <w:t xml:space="preserve">- Athletes' Village construction and operation</w:t>
      </w:r>
    </w:p>
    <w:p>
      <w:pPr>
        <w:spacing w:after="60" w:line="280"/>
        <w:ind w:left="720"/>
        <w:jc w:val="left"/>
      </w:pPr>
      <w:r>
        <w:rPr>
          <w:rFonts w:ascii="Calibri" w:cs="Calibri" w:eastAsia="Calibri" w:hAnsi="Calibri"/>
          <w:b w:val="false"/>
          <w:bCs w:val="false"/>
          <w:i w:val="false"/>
          <w:iCs w:val="false"/>
          <w:sz w:val="22"/>
          <w:szCs w:val="22"/>
        </w:rPr>
        <w:t xml:space="preserve">- All venue refrigeration and climate-control systems</w:t>
      </w:r>
    </w:p>
    <w:p>
      <w:pPr>
        <w:spacing w:after="60" w:line="280"/>
        <w:ind w:left="720"/>
        <w:jc w:val="left"/>
      </w:pPr>
      <w:r>
        <w:rPr>
          <w:rFonts w:ascii="Calibri" w:cs="Calibri" w:eastAsia="Calibri" w:hAnsi="Calibri"/>
          <w:b w:val="false"/>
          <w:bCs w:val="false"/>
          <w:i w:val="false"/>
          <w:iCs w:val="false"/>
          <w:sz w:val="22"/>
          <w:szCs w:val="22"/>
        </w:rPr>
        <w:t xml:space="preserve">- Cultural programme and Opening Ceremony</w:t>
      </w:r>
    </w:p>
    <w:p>
      <w:pPr>
        <w:spacing w:after="60" w:line="280"/>
        <w:ind w:left="720"/>
        <w:jc w:val="left"/>
      </w:pPr>
      <w:r>
        <w:rPr>
          <w:rFonts w:ascii="Calibri" w:cs="Calibri" w:eastAsia="Calibri" w:hAnsi="Calibri"/>
          <w:b w:val="false"/>
          <w:bCs w:val="false"/>
          <w:i w:val="false"/>
          <w:iCs w:val="false"/>
          <w:sz w:val="22"/>
          <w:szCs w:val="22"/>
        </w:rPr>
        <w:t xml:space="preserve">- Cyclone-season risk mitigation and contingency</w:t>
      </w:r>
    </w:p>
    <w:p>
      <w:pPr>
        <w:spacing w:after="200" w:line="280"/>
        <w:ind w:left="720"/>
        <w:jc w:val="left"/>
      </w:pPr>
      <w:r>
        <w:rPr>
          <w:rFonts w:ascii="Calibri" w:cs="Calibri" w:eastAsia="Calibri" w:hAnsi="Calibri"/>
          <w:b w:val="false"/>
          <w:bCs w:val="false"/>
          <w:i w:val="false"/>
          <w:iCs w:val="false"/>
          <w:sz w:val="22"/>
          <w:szCs w:val="22"/>
        </w:rPr>
        <w:t xml:space="preserve">- Other (TBD)</w:t>
      </w:r>
    </w:p>
    <w:p>
      <w:pPr>
        <w:spacing w:after="60" w:line="280"/>
        <w:jc w:val="left"/>
      </w:pPr>
      <w:r>
        <w:rPr>
          <w:rFonts w:ascii="Calibri" w:cs="Calibri" w:eastAsia="Calibri" w:hAnsi="Calibri"/>
          <w:b w:val="false"/>
          <w:bCs w:val="false"/>
          <w:i/>
          <w:iCs/>
          <w:sz w:val="22"/>
          <w:szCs w:val="22"/>
        </w:rPr>
        <w:t xml:space="preserve">Letters of support are appended at Attachment A.</w:t>
      </w:r>
    </w:p>
    <w:p>
      <w:pPr>
        <w:spacing w:after="120" w:line="280"/>
        <w:jc w:val="left"/>
      </w:pPr>
      <w:r>
        <w:rPr>
          <w:rFonts w:ascii="Calibri" w:cs="Calibri" w:eastAsia="Calibri" w:hAnsi="Calibri"/>
          <w:b w:val="false"/>
          <w:bCs w:val="false"/>
          <w:i/>
          <w:iCs/>
          <w:color w:val="C00000"/>
          <w:sz w:val="20"/>
          <w:szCs w:val="20"/>
        </w:rPr>
        <w:t xml:space="preserve">[ATTACHMENT A — currently being drafted]</w:t>
      </w:r>
    </w:p>
    <w:p>
      <w:r>
        <w:br w:type="page"/>
      </w:r>
    </w:p>
    <w:p>
      <w:pPr>
        <w:spacing w:after="200" w:line="280"/>
        <w:jc w:val="left"/>
      </w:pPr>
      <w:r>
        <w:rPr>
          <w:rFonts w:ascii="Calibri" w:cs="Calibri" w:eastAsia="Calibri" w:hAnsi="Calibri"/>
          <w:b/>
          <w:bCs/>
          <w:i w:val="false"/>
          <w:iCs w:val="false"/>
          <w:color w:val="1F3864"/>
          <w:sz w:val="32"/>
          <w:szCs w:val="32"/>
        </w:rPr>
        <w:t xml:space="preserve">4.0 VENUES</w:t>
      </w:r>
    </w:p>
    <w:p>
      <w:pPr>
        <w:spacing w:after="120" w:line="280"/>
        <w:jc w:val="left"/>
      </w:pPr>
      <w:r>
        <w:rPr>
          <w:rFonts w:ascii="Calibri" w:cs="Calibri" w:eastAsia="Calibri" w:hAnsi="Calibri"/>
          <w:b w:val="false"/>
          <w:bCs w:val="false"/>
          <w:i w:val="false"/>
          <w:iCs w:val="false"/>
          <w:sz w:val="22"/>
          <w:szCs w:val="22"/>
        </w:rPr>
        <w:t xml:space="preserve">Five world-class venue precincts will host the 28 Olympic disciplines.</w:t>
      </w:r>
    </w:p>
    <w:p>
      <w:pPr>
        <w:spacing w:after="120" w:line="280"/>
        <w:jc w:val="left"/>
      </w:pPr>
      <w:r>
        <w:rPr>
          <w:rFonts w:ascii="Calibri" w:cs="Calibri" w:eastAsia="Calibri" w:hAnsi="Calibri"/>
          <w:b/>
          <w:bCs/>
          <w:i w:val="false"/>
          <w:iCs w:val="false"/>
          <w:color w:val="1F3864"/>
          <w:sz w:val="26"/>
          <w:szCs w:val="26"/>
        </w:rPr>
        <w:t xml:space="preserve">4.1 Main Stadium — TIO Stadium, Marrara</w:t>
      </w:r>
    </w:p>
    <w:p>
      <w:pPr>
        <w:spacing w:after="120" w:line="280"/>
        <w:jc w:val="left"/>
      </w:pPr>
      <w:r>
        <w:rPr>
          <w:rFonts w:ascii="Calibri" w:cs="Calibri" w:eastAsia="Calibri" w:hAnsi="Calibri"/>
          <w:b w:val="false"/>
          <w:bCs w:val="false"/>
          <w:i w:val="false"/>
          <w:iCs w:val="false"/>
          <w:sz w:val="22"/>
          <w:szCs w:val="22"/>
        </w:rPr>
        <w:t xml:space="preserve">TIO Stadium will serve as the centrepiece for athletics events and the Opening and Closing Ceremonies. With a maximum configuration capacity of 87,500 seats, the stadium will exceed the IOC's minimum capacity requirements for an Olympic stadium by a comfortable margin. A $340 million expansion programme is proposed.</w:t>
      </w:r>
    </w:p>
    <w:p>
      <w:pPr>
        <w:spacing w:after="120" w:line="280"/>
        <w:jc w:val="left"/>
      </w:pPr>
      <w:r>
        <w:rPr>
          <w:rFonts w:ascii="Calibri" w:cs="Calibri" w:eastAsia="Calibri" w:hAnsi="Calibri"/>
          <w:b w:val="false"/>
          <w:bCs w:val="false"/>
          <w:i w:val="false"/>
          <w:iCs w:val="false"/>
          <w:sz w:val="22"/>
          <w:szCs w:val="22"/>
        </w:rPr>
        <w:t xml:space="preserve">The stadium's existing roof will be retrofitted with a continuous-flow industrial refrigeration system delivering chilled air at 18°C across the entire spectator bowl, ensuring patron and athlete welfare during evening events.</w:t>
      </w:r>
    </w:p>
    <w:p>
      <w:pPr>
        <w:spacing w:after="120" w:line="280"/>
        <w:jc w:val="left"/>
      </w:pPr>
      <w:r>
        <w:rPr>
          <w:rFonts w:ascii="Calibri" w:cs="Calibri" w:eastAsia="Calibri" w:hAnsi="Calibri"/>
          <w:b/>
          <w:bCs/>
          <w:i w:val="false"/>
          <w:iCs w:val="false"/>
          <w:color w:val="1F3864"/>
          <w:sz w:val="26"/>
          <w:szCs w:val="26"/>
        </w:rPr>
        <w:t xml:space="preserve">Section 4.2: Aquatics</w:t>
      </w:r>
    </w:p>
    <w:p>
      <w:pPr>
        <w:spacing w:after="120" w:line="280"/>
        <w:jc w:val="left"/>
      </w:pPr>
      <w:r>
        <w:rPr>
          <w:rFonts w:ascii="Calibri" w:cs="Calibri" w:eastAsia="Calibri" w:hAnsi="Calibri"/>
          <w:b w:val="false"/>
          <w:bCs w:val="false"/>
          <w:i w:val="false"/>
          <w:iCs w:val="false"/>
          <w:sz w:val="22"/>
          <w:szCs w:val="22"/>
        </w:rPr>
        <w:t xml:space="preserve">A purpose-built Olympic Aquatic Centre will be constructed at East Arm, comprising a competition pool, training pool, diving pool, and a 5,000-seat spectator concourse. Refrigerated indoor environments will maintain athlete-comfort water temperatures throughout the duration of the Games.</w:t>
      </w:r>
    </w:p>
    <w:p>
      <w:pPr>
        <w:spacing w:after="120" w:line="280"/>
        <w:jc w:val="left"/>
      </w:pPr>
      <w:r>
        <w:rPr>
          <w:rFonts w:ascii="Calibri" w:cs="Calibri" w:eastAsia="Calibri" w:hAnsi="Calibri"/>
          <w:b/>
          <w:bCs/>
          <w:i w:val="false"/>
          <w:iCs w:val="false"/>
          <w:color w:val="1F3864"/>
          <w:sz w:val="26"/>
          <w:szCs w:val="26"/>
        </w:rPr>
        <w:t xml:space="preserve">(c) Indoor sports — Marrara Indoor Arena</w:t>
      </w:r>
    </w:p>
    <w:p>
      <w:pPr>
        <w:spacing w:after="120" w:line="280"/>
        <w:jc w:val="left"/>
      </w:pPr>
      <w:r>
        <w:rPr>
          <w:rFonts w:ascii="Calibri" w:cs="Calibri" w:eastAsia="Calibri" w:hAnsi="Calibri"/>
          <w:b w:val="false"/>
          <w:bCs w:val="false"/>
          <w:i w:val="false"/>
          <w:iCs w:val="false"/>
          <w:sz w:val="22"/>
          <w:szCs w:val="22"/>
        </w:rPr>
        <w:t xml:space="preserve">The existing Marrara Indoor Arena will be expanded to accommodate basketball, volleyball, and judo. Refrigerated air-handling will deliver athletic-zone temperatures of 16–18°C.</w:t>
      </w:r>
    </w:p>
    <w:p>
      <w:pPr>
        <w:spacing w:after="120" w:line="280"/>
        <w:jc w:val="left"/>
      </w:pPr>
      <w:r>
        <w:rPr>
          <w:rFonts w:ascii="Calibri" w:cs="Calibri" w:eastAsia="Calibri" w:hAnsi="Calibri"/>
          <w:b/>
          <w:bCs/>
          <w:i w:val="false"/>
          <w:iCs w:val="false"/>
          <w:color w:val="1F3864"/>
          <w:sz w:val="26"/>
          <w:szCs w:val="26"/>
          <w:u w:val="single"/>
        </w:rPr>
        <w:t xml:space="preserve">Outdoor Sports — Lee Point Precinct</w:t>
      </w:r>
    </w:p>
    <w:p>
      <w:pPr>
        <w:spacing w:after="120" w:line="280"/>
        <w:jc w:val="left"/>
      </w:pPr>
      <w:r>
        <w:rPr>
          <w:rFonts w:ascii="Calibri" w:cs="Calibri" w:eastAsia="Calibri" w:hAnsi="Calibri"/>
          <w:b w:val="false"/>
          <w:bCs w:val="false"/>
          <w:i w:val="false"/>
          <w:iCs w:val="false"/>
          <w:sz w:val="22"/>
          <w:szCs w:val="22"/>
        </w:rPr>
        <w:t xml:space="preserve">Outdoor sports including hockey, archery, and modern pentathlon will be hosted at the Lee Point Precinct, where Northern Territory aircon knowhow has been deployed at scale to deliver climate-controlled outdoor venues — a global Olympic first.</w:t>
      </w:r>
    </w:p>
    <w:p>
      <w:pPr>
        <w:spacing w:after="120" w:line="280"/>
        <w:jc w:val="left"/>
      </w:pPr>
      <w:r>
        <w:rPr>
          <w:rFonts w:ascii="Calibri" w:cs="Calibri" w:eastAsia="Calibri" w:hAnsi="Calibri"/>
          <w:b/>
          <w:bCs/>
          <w:i w:val="false"/>
          <w:iCs w:val="false"/>
          <w:color w:val="1F3864"/>
          <w:sz w:val="26"/>
          <w:szCs w:val="26"/>
        </w:rPr>
        <w:t xml:space="preserve">4.5  Endurance Events — Litchfield National Park</w:t>
      </w:r>
    </w:p>
    <w:p>
      <w:pPr>
        <w:spacing w:after="120" w:line="280"/>
        <w:jc w:val="left"/>
      </w:pPr>
      <w:r>
        <w:rPr>
          <w:rFonts w:ascii="Calibri" w:cs="Calibri" w:eastAsia="Calibri" w:hAnsi="Calibri"/>
          <w:b w:val="false"/>
          <w:bCs w:val="false"/>
          <w:i w:val="false"/>
          <w:iCs w:val="false"/>
          <w:sz w:val="22"/>
          <w:szCs w:val="22"/>
        </w:rPr>
        <w:t xml:space="preserve">Litchfield National Park, situated at an elevation of 2,400 metres, provides naturally cool conditions for endurance events including the marathon, race walking, and triathlon. The Park's elevation profile delivers ambient temperatures approximately 12°C cooler than sea-level Darwin during the competition window.</w:t>
      </w:r>
    </w:p>
    <w:p>
      <w:pPr>
        <w:spacing w:after="120" w:line="280"/>
        <w:jc w:val="left"/>
      </w:pPr>
      <w:r>
        <w:rPr>
          <w:rFonts w:ascii="Calibri" w:cs="Calibri" w:eastAsia="Calibri" w:hAnsi="Calibri"/>
          <w:b w:val="false"/>
          <w:bCs w:val="false"/>
          <w:i/>
          <w:iCs/>
          <w:color w:val="C00000"/>
          <w:sz w:val="20"/>
          <w:szCs w:val="20"/>
        </w:rPr>
        <w:t xml:space="preserve">[CONFIRM — Litchfield elevation. JP to verify Friday.]</w:t>
      </w:r>
    </w:p>
    <w:p>
      <w:r>
        <w:br w:type="page"/>
      </w:r>
    </w:p>
    <w:p>
      <w:pPr>
        <w:spacing w:after="200" w:line="280"/>
        <w:jc w:val="left"/>
      </w:pPr>
      <w:r>
        <w:rPr>
          <w:rFonts w:ascii="Arial" w:cs="Arial" w:eastAsia="Arial" w:hAnsi="Arial"/>
          <w:b/>
          <w:bCs/>
          <w:i w:val="false"/>
          <w:iCs w:val="false"/>
          <w:sz w:val="30"/>
          <w:szCs w:val="30"/>
        </w:rPr>
        <w:t xml:space="preserve">Athletes Village and Transport</w:t>
      </w:r>
    </w:p>
    <w:p>
      <w:pPr>
        <w:spacing w:after="120" w:line="280"/>
        <w:jc w:val="left"/>
      </w:pPr>
      <w:r>
        <w:rPr>
          <w:rFonts w:ascii="Calibri" w:cs="Calibri" w:eastAsia="Calibri" w:hAnsi="Calibri"/>
          <w:b/>
          <w:bCs/>
          <w:i/>
          <w:iCs/>
          <w:color w:val="1F3864"/>
          <w:sz w:val="24"/>
          <w:szCs w:val="24"/>
        </w:rPr>
        <w:t xml:space="preserve">Athletes' Village</w:t>
      </w:r>
    </w:p>
    <w:p>
      <w:pPr>
        <w:spacing w:after="120" w:line="280"/>
        <w:jc w:val="left"/>
      </w:pPr>
      <w:r>
        <w:rPr>
          <w:rFonts w:ascii="Calibri" w:cs="Calibri" w:eastAsia="Calibri" w:hAnsi="Calibri"/>
          <w:b w:val="false"/>
          <w:bCs w:val="false"/>
          <w:i w:val="false"/>
          <w:iCs w:val="false"/>
          <w:sz w:val="22"/>
          <w:szCs w:val="22"/>
        </w:rPr>
        <w:t xml:space="preserve">The Athletes' Village will be constructed at East Arm, with capacity for 11,000 athletes and team officials across 250 buildings. Every dwelling will be fully refrigerated, with internal temperatures maintained at 21°C ± 1°C around the clock. This level of climate control — unprecedented in Olympic history — directly addresses athlete health and welfare in tropical conditions, drawing on the Northern Territory's decades-long expertise in refrigeration engineering for the live cattle export industry.</w:t>
      </w:r>
    </w:p>
    <w:p>
      <w:pPr>
        <w:spacing w:after="120" w:line="280"/>
        <w:jc w:val="left"/>
      </w:pPr>
      <w:r>
        <w:rPr>
          <w:rFonts w:ascii="Calibri" w:cs="Calibri" w:eastAsia="Calibri" w:hAnsi="Calibri"/>
          <w:b/>
          <w:bCs/>
          <w:i/>
          <w:iCs/>
          <w:color w:val="1F3864"/>
          <w:sz w:val="24"/>
          <w:szCs w:val="24"/>
        </w:rPr>
        <w:t xml:space="preserve">Visitor Accommodation</w:t>
      </w:r>
    </w:p>
    <w:p>
      <w:pPr>
        <w:spacing w:after="120" w:line="280"/>
        <w:jc w:val="left"/>
      </w:pPr>
      <w:r>
        <w:rPr>
          <w:rFonts w:ascii="Calibri" w:cs="Calibri" w:eastAsia="Calibri" w:hAnsi="Calibri"/>
          <w:b w:val="false"/>
          <w:bCs w:val="false"/>
          <w:i w:val="false"/>
          <w:iCs w:val="false"/>
          <w:sz w:val="22"/>
          <w:szCs w:val="22"/>
        </w:rPr>
        <w:t xml:space="preserve">Darwin's existing 250,000 hotel rooms will comfortably accommodate the 1.2 million expected international visitors over the Games period. Tourism NT projects that hotel occupancy during the Games will average 92%, with capacity to absorb significant peak-day demand.</w:t>
      </w:r>
    </w:p>
    <w:p>
      <w:pPr>
        <w:spacing w:after="120" w:line="280"/>
        <w:jc w:val="left"/>
      </w:pPr>
      <w:r>
        <w:rPr>
          <w:rFonts w:ascii="Calibri" w:cs="Calibri" w:eastAsia="Calibri" w:hAnsi="Calibri"/>
          <w:b/>
          <w:bCs/>
          <w:i/>
          <w:iCs/>
          <w:color w:val="1F3864"/>
          <w:sz w:val="24"/>
          <w:szCs w:val="24"/>
        </w:rPr>
        <w:t xml:space="preserve">Aviation</w:t>
      </w:r>
    </w:p>
    <w:p>
      <w:pPr>
        <w:spacing w:after="120" w:line="280"/>
        <w:jc w:val="left"/>
      </w:pPr>
      <w:r>
        <w:rPr>
          <w:rFonts w:ascii="Calibri" w:cs="Calibri" w:eastAsia="Calibri" w:hAnsi="Calibri"/>
          <w:b w:val="false"/>
          <w:bCs w:val="false"/>
          <w:i w:val="false"/>
          <w:iCs w:val="false"/>
          <w:sz w:val="22"/>
          <w:szCs w:val="22"/>
        </w:rPr>
        <w:t xml:space="preserve">Darwin International Airport, ranked among the world's top 50 airports by passenger throughput and handling 50 million passengers annually, will serve as the primary international gateway. The Airport's Tropical Cooling Programme — a Territory-developed refrigeration technology — chills aircraft taxiways and apron areas to reduce surface temperatures by up to 14°C during peak summer.</w:t>
      </w:r>
    </w:p>
    <w:p>
      <w:pPr>
        <w:spacing w:after="120" w:line="280"/>
        <w:jc w:val="left"/>
      </w:pPr>
      <w:r>
        <w:rPr>
          <w:rFonts w:ascii="Calibri" w:cs="Calibri" w:eastAsia="Calibri" w:hAnsi="Calibri"/>
          <w:b/>
          <w:bCs/>
          <w:i/>
          <w:iCs/>
          <w:color w:val="1F3864"/>
          <w:sz w:val="24"/>
          <w:szCs w:val="24"/>
        </w:rPr>
        <w:t xml:space="preserve">Ground Transport</w:t>
      </w:r>
    </w:p>
    <w:p>
      <w:pPr>
        <w:spacing w:after="120" w:line="280"/>
        <w:jc w:val="left"/>
      </w:pPr>
      <w:r>
        <w:rPr>
          <w:rFonts w:ascii="Calibri" w:cs="Calibri" w:eastAsia="Calibri" w:hAnsi="Calibri"/>
          <w:b w:val="false"/>
          <w:bCs w:val="false"/>
          <w:i w:val="false"/>
          <w:iCs w:val="false"/>
          <w:sz w:val="22"/>
          <w:szCs w:val="22"/>
        </w:rPr>
        <w:t xml:space="preserve">Darwin's underground rail network, the Larrakia Metro, connects all venues to the Athletes' Village and the city centre with travel times of less than 12 minutes between any two Olympic precincts. The Larrakia Metro will operate on an Olympic timetable of 90-second headways during peak service.</w:t>
      </w:r>
    </w:p>
    <w:p>
      <w:pPr>
        <w:spacing w:after="120" w:line="280"/>
        <w:jc w:val="left"/>
      </w:pPr>
      <w:r>
        <w:rPr>
          <w:rFonts w:ascii="Calibri" w:cs="Calibri" w:eastAsia="Calibri" w:hAnsi="Calibri"/>
          <w:b w:val="false"/>
          <w:bCs w:val="false"/>
          <w:i/>
          <w:iCs/>
          <w:color w:val="C00000"/>
          <w:sz w:val="20"/>
          <w:szCs w:val="20"/>
        </w:rPr>
        <w:t xml:space="preserve">[JP — Damo asked me to put in something about a train. I think this is the right one but Hannah said it's actually a ferry?? Will check Monday.]</w:t>
      </w:r>
    </w:p>
    <w:p>
      <w:r>
        <w:br w:type="page"/>
      </w:r>
    </w:p>
    <w:p>
      <w:pPr>
        <w:spacing w:after="200" w:line="280"/>
        <w:jc w:val="left"/>
      </w:pPr>
      <w:r>
        <w:rPr>
          <w:rFonts w:ascii="Calibri" w:cs="Calibri" w:eastAsia="Calibri" w:hAnsi="Calibri"/>
          <w:b/>
          <w:bCs/>
          <w:i w:val="false"/>
          <w:iCs w:val="false"/>
          <w:color w:val="1F3864"/>
          <w:sz w:val="30"/>
          <w:szCs w:val="30"/>
        </w:rPr>
        <w:t xml:space="preserve">Cultural Programme And Opening Ceremony</w:t>
      </w:r>
    </w:p>
    <w:p>
      <w:pPr>
        <w:spacing w:after="120" w:line="280"/>
        <w:jc w:val="left"/>
      </w:pPr>
      <w:r>
        <w:rPr>
          <w:rFonts w:ascii="Calibri" w:cs="Calibri" w:eastAsia="Calibri" w:hAnsi="Calibri"/>
          <w:b w:val="false"/>
          <w:bCs w:val="false"/>
          <w:i w:val="false"/>
          <w:iCs w:val="false"/>
          <w:sz w:val="22"/>
          <w:szCs w:val="22"/>
        </w:rPr>
        <w:t xml:space="preserve">The Opening Ceremony will be staged at TIO Stadium and themed "Tropical Convergence". The ceremony will showcase the cultural depth of the Northern Territory and its position as Australia's gateway to South-East Asia.</w:t>
      </w:r>
    </w:p>
    <w:p>
      <w:pPr>
        <w:spacing w:after="120" w:line="280"/>
        <w:jc w:val="left"/>
      </w:pPr>
      <w:r>
        <w:rPr>
          <w:rFonts w:ascii="Calibri" w:cs="Calibri" w:eastAsia="Calibri" w:hAnsi="Calibri"/>
          <w:b w:val="false"/>
          <w:bCs w:val="false"/>
          <w:i w:val="false"/>
          <w:iCs w:val="false"/>
          <w:sz w:val="22"/>
          <w:szCs w:val="22"/>
        </w:rPr>
        <w:t xml:space="preserve">Welcome to Country will be performed by the Larrakia people, the Traditional Owners of the Darwin region, in accordance with established cultural protocols.</w:t>
      </w:r>
    </w:p>
    <w:p>
      <w:pPr>
        <w:spacing w:after="80" w:line="280"/>
        <w:jc w:val="left"/>
      </w:pPr>
      <w:r>
        <w:rPr>
          <w:rFonts w:ascii="Calibri" w:cs="Calibri" w:eastAsia="Calibri" w:hAnsi="Calibri"/>
          <w:b w:val="false"/>
          <w:bCs w:val="false"/>
          <w:i w:val="false"/>
          <w:iCs w:val="false"/>
          <w:sz w:val="22"/>
          <w:szCs w:val="22"/>
        </w:rPr>
        <w:t xml:space="preserve">The Cultural Programme over the 17 days of the Games will include:</w:t>
      </w:r>
    </w:p>
    <w:p>
      <w:pPr>
        <w:spacing w:after="60" w:line="280"/>
        <w:ind w:left="720"/>
        <w:jc w:val="left"/>
      </w:pPr>
      <w:r>
        <w:rPr>
          <w:rFonts w:ascii="Calibri" w:cs="Calibri" w:eastAsia="Calibri" w:hAnsi="Calibri"/>
          <w:b w:val="false"/>
          <w:bCs w:val="false"/>
          <w:i w:val="false"/>
          <w:iCs w:val="false"/>
          <w:sz w:val="22"/>
          <w:szCs w:val="22"/>
        </w:rPr>
        <w:t xml:space="preserve">• Live music programming across three open-air refrigerated venues</w:t>
      </w:r>
    </w:p>
    <w:p>
      <w:pPr>
        <w:spacing w:after="60" w:line="280"/>
        <w:ind w:left="720"/>
        <w:jc w:val="left"/>
      </w:pPr>
      <w:r>
        <w:rPr>
          <w:rFonts w:ascii="Calibri" w:cs="Calibri" w:eastAsia="Calibri" w:hAnsi="Calibri"/>
          <w:b w:val="false"/>
          <w:bCs w:val="false"/>
          <w:i w:val="false"/>
          <w:iCs w:val="false"/>
          <w:sz w:val="22"/>
          <w:szCs w:val="22"/>
        </w:rPr>
        <w:t xml:space="preserve">• A daily food and beverage market featuring Top End producers</w:t>
      </w:r>
    </w:p>
    <w:p>
      <w:pPr>
        <w:spacing w:after="60" w:line="280"/>
        <w:ind w:left="720"/>
        <w:jc w:val="left"/>
      </w:pPr>
      <w:r>
        <w:rPr>
          <w:rFonts w:ascii="Calibri" w:cs="Calibri" w:eastAsia="Calibri" w:hAnsi="Calibri"/>
          <w:b w:val="false"/>
          <w:bCs w:val="false"/>
          <w:i w:val="false"/>
          <w:iCs w:val="false"/>
          <w:sz w:val="22"/>
          <w:szCs w:val="22"/>
        </w:rPr>
        <w:t xml:space="preserve">• An Olympic Torch Relay traversing the Northern Territory's iconic landscapes — the fifth Olympic Torch Relay the Northern Territory has hosted since 1956</w:t>
      </w:r>
    </w:p>
    <w:p>
      <w:pPr>
        <w:spacing w:after="200" w:line="280"/>
        <w:ind w:left="720"/>
        <w:jc w:val="left"/>
      </w:pPr>
      <w:r>
        <w:rPr>
          <w:rFonts w:ascii="Calibri" w:cs="Calibri" w:eastAsia="Calibri" w:hAnsi="Calibri"/>
          <w:b w:val="false"/>
          <w:bCs w:val="false"/>
          <w:i w:val="false"/>
          <w:iCs w:val="false"/>
          <w:sz w:val="22"/>
          <w:szCs w:val="22"/>
        </w:rPr>
        <w:t xml:space="preserve">• A youth-focused cultural exchange programme involving athletes from 30 nations</w:t>
      </w:r>
    </w:p>
    <w:p>
      <w:pPr>
        <w:spacing w:after="120" w:line="280"/>
        <w:jc w:val="left"/>
      </w:pPr>
      <w:r>
        <w:rPr>
          <w:rFonts w:ascii="Calibri" w:cs="Calibri" w:eastAsia="Calibri" w:hAnsi="Calibri"/>
          <w:b w:val="false"/>
          <w:bCs w:val="false"/>
          <w:i/>
          <w:iCs/>
          <w:color w:val="C00000"/>
          <w:sz w:val="20"/>
          <w:szCs w:val="20"/>
        </w:rPr>
        <w:t xml:space="preserve">[Team 4 — opening ceremony runsheet to be drafted. Damo wants timings down to the minute. I haven't started this yet — sorry. — JP]</w:t>
      </w:r>
    </w:p>
    <w:p>
      <w:r>
        <w:br w:type="page"/>
      </w:r>
    </w:p>
    <w:p>
      <w:pPr>
        <w:spacing w:after="200" w:line="280"/>
        <w:jc w:val="left"/>
      </w:pPr>
      <w:r>
        <w:rPr>
          <w:rFonts w:ascii="Times New Roman" w:cs="Times New Roman" w:eastAsia="Times New Roman" w:hAnsi="Times New Roman"/>
          <w:b/>
          <w:bCs/>
          <w:i w:val="false"/>
          <w:iCs w:val="false"/>
          <w:sz w:val="30"/>
          <w:szCs w:val="30"/>
          <w:u w:val="single"/>
        </w:rPr>
        <w:t xml:space="preserve">Financial Plan</w:t>
      </w:r>
    </w:p>
    <w:p>
      <w:pPr>
        <w:spacing w:after="120" w:line="280"/>
        <w:jc w:val="left"/>
      </w:pPr>
      <w:r>
        <w:rPr>
          <w:rFonts w:ascii="Calibri" w:cs="Calibri" w:eastAsia="Calibri" w:hAnsi="Calibri"/>
          <w:b w:val="false"/>
          <w:bCs w:val="false"/>
          <w:i w:val="false"/>
          <w:iCs w:val="false"/>
          <w:sz w:val="22"/>
          <w:szCs w:val="22"/>
        </w:rPr>
        <w:t xml:space="preserve">The total cost of staging the XXVII Olympiad in Darwin is forecast at $14.0 billion (AUD), allocated as follows:</w:t>
      </w:r>
    </w:p>
    <w:tbl>
      <w:tblPr>
        <w:tblW w:type="dxa" w:w="9026"/>
        <w:tblBorders>
          <w:top w:val="single" w:color="808080" w:sz="4"/>
          <w:left w:val="single" w:color="808080" w:sz="4"/>
          <w:bottom w:val="single" w:color="808080" w:sz="4"/>
          <w:right w:val="single" w:color="808080" w:sz="4"/>
          <w:insideH w:val="single" w:color="808080" w:sz="4"/>
          <w:insideV w:val="single" w:color="808080" w:sz="4"/>
        </w:tblBorders>
      </w:tblPr>
      <w:tblGrid>
        <w:gridCol w:w="3500"/>
        <w:gridCol w:w="2500"/>
        <w:gridCol w:w="3026"/>
      </w:tblGrid>
      <w:tr>
        <w:tc>
          <w:tcPr>
            <w:tcW w:type="dxa" w:w="3500"/>
            <w:tcMar>
              <w:top w:type="dxa" w:w="80"/>
              <w:left w:type="dxa" w:w="120"/>
              <w:bottom w:type="dxa" w:w="80"/>
              <w:right w:type="dxa" w:w="120"/>
            </w:tcMar>
          </w:tcPr>
          <w:p>
            <w:pPr>
              <w:spacing w:after="120" w:line="280"/>
              <w:jc w:val="left"/>
            </w:pPr>
            <w:r>
              <w:rPr>
                <w:rFonts w:ascii="Calibri" w:cs="Calibri" w:eastAsia="Calibri" w:hAnsi="Calibri"/>
                <w:b/>
                <w:bCs/>
                <w:i w:val="false"/>
                <w:iCs w:val="false"/>
                <w:sz w:val="22"/>
                <w:szCs w:val="22"/>
              </w:rPr>
              <w:t xml:space="preserve">Category</w:t>
            </w:r>
          </w:p>
        </w:tc>
        <w:tc>
          <w:tcPr>
            <w:tcW w:type="dxa" w:w="2500"/>
            <w:tcMar>
              <w:top w:type="dxa" w:w="80"/>
              <w:left w:type="dxa" w:w="120"/>
              <w:bottom w:type="dxa" w:w="80"/>
              <w:right w:type="dxa" w:w="120"/>
            </w:tcMar>
          </w:tcPr>
          <w:p>
            <w:pPr>
              <w:spacing w:after="120" w:line="280"/>
              <w:jc w:val="left"/>
            </w:pPr>
            <w:r>
              <w:rPr>
                <w:rFonts w:ascii="Calibri" w:cs="Calibri" w:eastAsia="Calibri" w:hAnsi="Calibri"/>
                <w:b/>
                <w:bCs/>
                <w:i w:val="false"/>
                <w:iCs w:val="false"/>
                <w:sz w:val="22"/>
                <w:szCs w:val="22"/>
              </w:rPr>
              <w:t xml:space="preserve">Cost (AUD)</w:t>
            </w:r>
          </w:p>
        </w:tc>
        <w:tc>
          <w:tcPr>
            <w:tcW w:type="dxa" w:w="3026"/>
            <w:tcMar>
              <w:top w:type="dxa" w:w="80"/>
              <w:left w:type="dxa" w:w="120"/>
              <w:bottom w:type="dxa" w:w="80"/>
              <w:right w:type="dxa" w:w="120"/>
            </w:tcMar>
          </w:tcPr>
          <w:p>
            <w:pPr>
              <w:spacing w:after="120" w:line="280"/>
              <w:jc w:val="left"/>
            </w:pPr>
            <w:r>
              <w:rPr>
                <w:rFonts w:ascii="Calibri" w:cs="Calibri" w:eastAsia="Calibri" w:hAnsi="Calibri"/>
                <w:b/>
                <w:bCs/>
                <w:i w:val="false"/>
                <w:iCs w:val="false"/>
                <w:sz w:val="22"/>
                <w:szCs w:val="22"/>
              </w:rPr>
              <w:t xml:space="preserve">Notes</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Venues — construction</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$5.2b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Federal — 70% / NT — 30%</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Venue refrigeration &amp; climate control</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$1.8b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NT-led — Territory aircon knowhow</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Athletes' Village</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$2.1b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Refrigerated dwellings — 11,000 capacity</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Transport (rail, road, aviation)</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$1.6b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Larrakia Metro upgrades</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Cultural programme + ceremonies</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$0.6b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iCs/>
                <w:color w:val="C00000"/>
                <w:sz w:val="22"/>
                <w:szCs w:val="22"/>
              </w:rPr>
              <w:t xml:space="preserve">[Team 4 to update]</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Operations + workforce</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$1.4b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Includes Olympic Torch Relay</w:t>
            </w:r>
          </w:p>
        </w:tc>
      </w:tr>
      <w:tr>
        <w:tc>
          <w:tcPr>
            <w:tcW w:type="dxa" w:w="3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Risk + contingency</w:t>
            </w:r>
          </w:p>
        </w:tc>
        <w:tc>
          <w:tcPr>
            <w:tcW w:type="dxa" w:w="2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$1.3b</w:t>
            </w:r>
          </w:p>
        </w:tc>
        <w:tc>
          <w:tcPr>
            <w:tcW w:type="dxa" w:w="30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Cyclone-season hedge</w:t>
            </w:r>
          </w:p>
        </w:tc>
      </w:tr>
      <w:tr>
        <w:tc>
          <w:tcPr>
            <w:tcW w:type="dxa" w:w="3500"/>
            <w:shd w:fill="EAEEF7" w:val="clear"/>
            <w:tcMar>
              <w:top w:type="dxa" w:w="60"/>
              <w:left w:type="dxa" w:w="120"/>
              <w:bottom w:type="dxa" w:w="60"/>
              <w:right w:type="dxa" w:w="120"/>
            </w:tcMar>
          </w:tcPr>
          <w:p>
            <w:pPr>
              <w:spacing w:after="120" w:line="280"/>
              <w:jc w:val="left"/>
            </w:pPr>
            <w:r>
              <w:rPr>
                <w:rFonts w:ascii="Calibri" w:cs="Calibri" w:eastAsia="Calibri" w:hAnsi="Calibri"/>
                <w:b/>
                <w:bCs/>
                <w:i w:val="false"/>
                <w:iCs w:val="false"/>
                <w:sz w:val="22"/>
                <w:szCs w:val="22"/>
              </w:rPr>
              <w:t xml:space="preserve">TOTAL</w:t>
            </w:r>
          </w:p>
        </w:tc>
        <w:tc>
          <w:tcPr>
            <w:tcW w:type="dxa" w:w="2500"/>
            <w:shd w:fill="EAEEF7" w:val="clear"/>
            <w:tcMar>
              <w:top w:type="dxa" w:w="60"/>
              <w:left w:type="dxa" w:w="120"/>
              <w:bottom w:type="dxa" w:w="60"/>
              <w:right w:type="dxa" w:w="120"/>
            </w:tcMar>
          </w:tcPr>
          <w:p>
            <w:pPr>
              <w:spacing w:after="120" w:line="280"/>
              <w:jc w:val="left"/>
            </w:pPr>
            <w:r>
              <w:rPr>
                <w:rFonts w:ascii="Calibri" w:cs="Calibri" w:eastAsia="Calibri" w:hAnsi="Calibri"/>
                <w:b/>
                <w:bCs/>
                <w:i w:val="false"/>
                <w:iCs w:val="false"/>
                <w:sz w:val="22"/>
                <w:szCs w:val="22"/>
              </w:rPr>
              <w:t xml:space="preserve">$14.0b</w:t>
            </w:r>
          </w:p>
        </w:tc>
        <w:tc>
          <w:tcPr>
            <w:tcW w:type="dxa" w:w="3026"/>
            <w:shd w:fill="EAEEF7" w:val="clear"/>
            <w:tcMar>
              <w:top w:type="dxa" w:w="60"/>
              <w:left w:type="dxa" w:w="120"/>
              <w:bottom w:type="dxa" w:w="60"/>
              <w:right w:type="dxa" w:w="120"/>
            </w:tcMar>
          </w:tcPr>
          <w:p>
            <w:pPr>
              <w:spacing w:after="120" w:line="280"/>
              <w:jc w:val="left"/>
            </w:pPr>
            <w:r>
              <w:rPr>
                <w:rFonts w:ascii="Calibri" w:cs="Calibri" w:eastAsia="Calibri" w:hAnsi="Calibri"/>
                <w:b w:val="false"/>
                <w:bCs w:val="false"/>
                <w:i/>
                <w:iCs/>
                <w:sz w:val="22"/>
                <w:szCs w:val="22"/>
              </w:rPr>
              <w:t xml:space="preserve">Approximate — to be confirmed</w:t>
            </w:r>
          </w:p>
        </w:tc>
      </w:tr>
    </w:tbl>
    <w:p>
      <w:pPr>
        <w:spacing w:after="160"/>
      </w:pPr>
      <w:r>
        <w:t xml:space="preserve"/>
      </w:r>
    </w:p>
    <w:p>
      <w:pPr>
        <w:spacing w:after="60" w:line="280"/>
        <w:jc w:val="left"/>
      </w:pPr>
      <w:r>
        <w:rPr>
          <w:rFonts w:ascii="Calibri" w:cs="Calibri" w:eastAsia="Calibri" w:hAnsi="Calibri"/>
          <w:b w:val="false"/>
          <w:bCs w:val="false"/>
          <w:i/>
          <w:iCs/>
          <w:sz w:val="22"/>
          <w:szCs w:val="22"/>
        </w:rPr>
        <w:t xml:space="preserve">Revenue forecasts, broadcasting rights, and ticket sales projections are detailed in Annex C.</w:t>
      </w:r>
    </w:p>
    <w:p>
      <w:pPr>
        <w:spacing w:after="120" w:line="280"/>
        <w:jc w:val="left"/>
      </w:pPr>
      <w:r>
        <w:rPr>
          <w:rFonts w:ascii="Calibri" w:cs="Calibri" w:eastAsia="Calibri" w:hAnsi="Calibri"/>
          <w:b w:val="false"/>
          <w:bCs w:val="false"/>
          <w:i/>
          <w:iCs/>
          <w:color w:val="C00000"/>
          <w:sz w:val="20"/>
          <w:szCs w:val="20"/>
        </w:rPr>
        <w:t xml:space="preserve">[ANNEX C — not yet drafted]</w:t>
      </w:r>
    </w:p>
    <w:p>
      <w:pPr>
        <w:spacing w:after="200"/>
      </w:pPr>
      <w:r>
        <w:t xml:space="preserve"/>
      </w:r>
    </w:p>
    <w:p>
      <w:pPr>
        <w:spacing w:after="120" w:line="280"/>
        <w:jc w:val="left"/>
      </w:pPr>
      <w:r>
        <w:rPr>
          <w:rFonts w:ascii="Calibri" w:cs="Calibri" w:eastAsia="Calibri" w:hAnsi="Calibri"/>
          <w:b w:val="false"/>
          <w:bCs w:val="false"/>
          <w:i w:val="false"/>
          <w:iCs w:val="false"/>
          <w:sz w:val="22"/>
          <w:szCs w:val="22"/>
        </w:rPr>
        <w:t xml:space="preserve">The Northern Territory's refrigeration sector — employing over 40,000 Territorians and contributing materially to regional GDP — represents a strategic asset that no other host city candidate can match.</w:t>
      </w:r>
    </w:p>
    <w:p>
      <w:r>
        <w:br w:type="page"/>
      </w:r>
    </w:p>
    <w:p>
      <w:pPr>
        <w:spacing w:after="200" w:line="280"/>
        <w:jc w:val="left"/>
      </w:pPr>
      <w:r>
        <w:rPr>
          <w:rFonts w:ascii="Calibri" w:cs="Calibri" w:eastAsia="Calibri" w:hAnsi="Calibri"/>
          <w:b w:val="false"/>
          <w:bCs w:val="false"/>
          <w:i/>
          <w:iCs/>
          <w:color w:val="1F3864"/>
          <w:sz w:val="24"/>
          <w:szCs w:val="24"/>
        </w:rPr>
        <w:t xml:space="preserve">Risk Register</w:t>
      </w:r>
    </w:p>
    <w:p>
      <w:pPr>
        <w:spacing w:after="120" w:line="280"/>
        <w:jc w:val="left"/>
      </w:pPr>
      <w:r>
        <w:rPr>
          <w:rFonts w:ascii="Calibri" w:cs="Calibri" w:eastAsia="Calibri" w:hAnsi="Calibri"/>
          <w:b w:val="false"/>
          <w:bCs w:val="false"/>
          <w:i w:val="false"/>
          <w:iCs w:val="false"/>
          <w:sz w:val="22"/>
          <w:szCs w:val="22"/>
        </w:rPr>
        <w:t xml:space="preserve">The principal risks to delivery are summarised below. A full risk register, with likelihood and consequence ratings against the NT Treasury risk framework, will be appended at Attachment B.</w:t>
      </w:r>
    </w:p>
    <w:tbl>
      <w:tblPr>
        <w:tblW w:type="dxa" w:w="9026"/>
        <w:tblBorders>
          <w:top w:val="single" w:color="808080" w:sz="4"/>
          <w:left w:val="single" w:color="808080" w:sz="4"/>
          <w:bottom w:val="single" w:color="808080" w:sz="4"/>
          <w:right w:val="single" w:color="808080" w:sz="4"/>
          <w:insideH w:val="single" w:color="808080" w:sz="4"/>
          <w:insideV w:val="single" w:color="808080" w:sz="4"/>
        </w:tblBorders>
      </w:tblPr>
      <w:tblGrid>
        <w:gridCol w:w="4500"/>
        <w:gridCol w:w="4526"/>
      </w:tblGrid>
      <w:tr>
        <w:tc>
          <w:tcPr>
            <w:tcW w:type="dxa" w:w="4500"/>
            <w:tcMar>
              <w:top w:type="dxa" w:w="80"/>
              <w:left w:type="dxa" w:w="120"/>
              <w:bottom w:type="dxa" w:w="80"/>
              <w:right w:type="dxa" w:w="120"/>
            </w:tcMar>
          </w:tcPr>
          <w:p>
            <w:pPr>
              <w:spacing w:after="120" w:line="280"/>
              <w:jc w:val="left"/>
            </w:pPr>
            <w:r>
              <w:rPr>
                <w:rFonts w:ascii="Calibri" w:cs="Calibri" w:eastAsia="Calibri" w:hAnsi="Calibri"/>
                <w:b/>
                <w:bCs/>
                <w:i w:val="false"/>
                <w:iCs w:val="false"/>
                <w:sz w:val="22"/>
                <w:szCs w:val="22"/>
              </w:rPr>
              <w:t xml:space="preserve">Risk</w:t>
            </w:r>
          </w:p>
        </w:tc>
        <w:tc>
          <w:tcPr>
            <w:tcW w:type="dxa" w:w="4526"/>
            <w:tcMar>
              <w:top w:type="dxa" w:w="80"/>
              <w:left w:type="dxa" w:w="120"/>
              <w:bottom w:type="dxa" w:w="80"/>
              <w:right w:type="dxa" w:w="120"/>
            </w:tcMar>
          </w:tcPr>
          <w:p>
            <w:pPr>
              <w:spacing w:after="120" w:line="280"/>
              <w:jc w:val="left"/>
            </w:pPr>
            <w:r>
              <w:rPr>
                <w:rFonts w:ascii="Calibri" w:cs="Calibri" w:eastAsia="Calibri" w:hAnsi="Calibri"/>
                <w:b/>
                <w:bCs/>
                <w:i w:val="false"/>
                <w:iCs w:val="false"/>
                <w:sz w:val="22"/>
                <w:szCs w:val="22"/>
              </w:rPr>
              <w:t xml:space="preserve">Mitigation</w:t>
            </w:r>
          </w:p>
        </w:tc>
      </w:tr>
      <w:tr>
        <w:tc>
          <w:tcPr>
            <w:tcW w:type="dxa" w:w="4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Cyclone season conflict with Games window</w:t>
            </w:r>
          </w:p>
        </w:tc>
        <w:tc>
          <w:tcPr>
            <w:tcW w:type="dxa" w:w="45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Bureau of Meteorology to provide pre-Games clearance. All venues constructed to Cyclone Cat 4 standard.</w:t>
            </w:r>
          </w:p>
        </w:tc>
      </w:tr>
      <w:tr>
        <w:tc>
          <w:tcPr>
            <w:tcW w:type="dxa" w:w="4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Refrigeration system failure during competition</w:t>
            </w:r>
          </w:p>
        </w:tc>
        <w:tc>
          <w:tcPr>
            <w:tcW w:type="dxa" w:w="45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Triple-redundancy industrial cooling units at every venue. Emergency refrigeration trucks on standby. NT aircon knowhow.</w:t>
            </w:r>
          </w:p>
        </w:tc>
      </w:tr>
      <w:tr>
        <w:tc>
          <w:tcPr>
            <w:tcW w:type="dxa" w:w="4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Sacred sites compliance (AAPA)</w:t>
            </w:r>
          </w:p>
        </w:tc>
        <w:tc>
          <w:tcPr>
            <w:tcW w:type="dxa" w:w="45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Aboriginal Areas Protection Authority to undertake heritage assessment for all venue sites prior to construction.</w:t>
            </w:r>
          </w:p>
        </w:tc>
      </w:tr>
      <w:tr>
        <w:tc>
          <w:tcPr>
            <w:tcW w:type="dxa" w:w="4500"/>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Cost overrun</w:t>
            </w:r>
          </w:p>
        </w:tc>
        <w:tc>
          <w:tcPr>
            <w:tcW w:type="dxa" w:w="4526"/>
            <w:tcMar>
              <w:top w:type="dxa" w:w="60"/>
              <w:left w:type="dxa" w:w="120"/>
              <w:bottom w:type="dxa" w:w="60"/>
              <w:right w:type="dxa" w:w="120"/>
            </w:tcMar>
          </w:tcPr>
          <w:p>
            <w:pPr>
              <w:spacing w:after="120" w:line="280"/>
              <w:jc w:val="left"/>
            </w:pPr>
            <w:r>
              <w:rPr>
                <w:rFonts w:ascii="Calibri" w:cs="Calibri" w:eastAsia="Calibri" w:hAnsi="Calibri"/>
                <w:b w:val="false"/>
                <w:bCs w:val="false"/>
                <w:i w:val="false"/>
                <w:iCs w:val="false"/>
                <w:sz w:val="22"/>
                <w:szCs w:val="22"/>
              </w:rPr>
              <w:t xml:space="preserve">$1.3b contingency. Federal underwriting of infrastructure components.</w:t>
            </w:r>
          </w:p>
        </w:tc>
      </w:tr>
      <w:tr>
        <w:tc>
          <w:tcPr>
            <w:tcW w:type="dxa" w:w="4500"/>
            <w:tcMar>
              <w:top w:type="dxa" w:w="60"/>
              <w:left w:type="dxa" w:w="120"/>
              <w:bottom w:type="dxa" w:w="60"/>
              <w:right w:type="dxa" w:w="120"/>
            </w:tcMar>
          </w:tcPr>
          <w:p>
            <w:pPr>
              <w:spacing w:after="120" w:line="280"/>
              <w:jc w:val="left"/>
            </w:pPr>
            <w:r>
              <w:rPr>
                <w:rFonts w:ascii="Calibri" w:cs="Calibri" w:eastAsia="Calibri" w:hAnsi="Calibri"/>
                <w:b w:val="false"/>
                <w:bCs w:val="false"/>
                <w:i/>
                <w:iCs/>
                <w:color w:val="C00000"/>
                <w:sz w:val="22"/>
                <w:szCs w:val="22"/>
              </w:rPr>
              <w:t xml:space="preserve">[insert at least 4 more risks — Damo says we need 8 minimum]</w:t>
            </w:r>
          </w:p>
        </w:tc>
        <w:tc>
          <w:tcPr>
            <w:tcW w:type="dxa" w:w="4526"/>
            <w:tcMar>
              <w:top w:type="dxa" w:w="60"/>
              <w:left w:type="dxa" w:w="120"/>
              <w:bottom w:type="dxa" w:w="60"/>
              <w:right w:type="dxa" w:w="120"/>
            </w:tcMar>
          </w:tcPr>
          <w:p>
            <w:pPr>
              <w:spacing w:after="120" w:line="280"/>
              <w:jc w:val="left"/>
            </w:pPr>
            <w:r>
              <w:rPr>
                <w:rFonts w:ascii="Calibri" w:cs="Calibri" w:eastAsia="Calibri" w:hAnsi="Calibri"/>
                <w:b w:val="false"/>
                <w:bCs w:val="false"/>
                <w:i/>
                <w:iCs/>
                <w:color w:val="C00000"/>
                <w:sz w:val="22"/>
                <w:szCs w:val="22"/>
              </w:rPr>
              <w:t xml:space="preserve">[insert]</w:t>
            </w:r>
          </w:p>
        </w:tc>
      </w:tr>
    </w:tbl>
    <w:p>
      <w:pPr>
        <w:spacing w:after="200"/>
      </w:pPr>
      <w:r>
        <w:t xml:space="preserve"/>
      </w:r>
    </w:p>
    <w:p>
      <w:pPr>
        <w:spacing w:after="60" w:line="280"/>
        <w:jc w:val="left"/>
      </w:pPr>
      <w:r>
        <w:rPr>
          <w:rFonts w:ascii="Calibri" w:cs="Calibri" w:eastAsia="Calibri" w:hAnsi="Calibri"/>
          <w:b/>
          <w:bCs/>
          <w:i/>
          <w:iCs/>
          <w:color w:val="C00000"/>
          <w:sz w:val="20"/>
          <w:szCs w:val="20"/>
        </w:rPr>
        <w:t xml:space="preserve">Notes from JP:</w:t>
      </w:r>
    </w:p>
    <w:p>
      <w:pPr>
        <w:spacing w:after="40" w:line="280"/>
        <w:jc w:val="left"/>
      </w:pPr>
      <w:r>
        <w:rPr>
          <w:rFonts w:ascii="Calibri" w:cs="Calibri" w:eastAsia="Calibri" w:hAnsi="Calibri"/>
          <w:b w:val="false"/>
          <w:bCs w:val="false"/>
          <w:i/>
          <w:iCs/>
          <w:color w:val="C00000"/>
          <w:sz w:val="20"/>
          <w:szCs w:val="20"/>
        </w:rPr>
        <w:t xml:space="preserve">- Damo is going to write the Federal letter himself. Don't worry about that bit.</w:t>
      </w:r>
    </w:p>
    <w:p>
      <w:pPr>
        <w:spacing w:after="40" w:line="280"/>
        <w:jc w:val="left"/>
      </w:pPr>
      <w:r>
        <w:rPr>
          <w:rFonts w:ascii="Calibri" w:cs="Calibri" w:eastAsia="Calibri" w:hAnsi="Calibri"/>
          <w:b w:val="false"/>
          <w:bCs w:val="false"/>
          <w:i/>
          <w:iCs/>
          <w:color w:val="C00000"/>
          <w:sz w:val="20"/>
          <w:szCs w:val="20"/>
        </w:rPr>
        <w:t xml:space="preserve">- Hannah's still on leave so can't ask her about the train. Going with Larrakia Metro for now.</w:t>
      </w:r>
    </w:p>
    <w:p>
      <w:pPr>
        <w:spacing w:after="40" w:line="280"/>
        <w:jc w:val="left"/>
      </w:pPr>
      <w:r>
        <w:rPr>
          <w:rFonts w:ascii="Calibri" w:cs="Calibri" w:eastAsia="Calibri" w:hAnsi="Calibri"/>
          <w:b w:val="false"/>
          <w:bCs w:val="false"/>
          <w:i/>
          <w:iCs/>
          <w:color w:val="C00000"/>
          <w:sz w:val="20"/>
          <w:szCs w:val="20"/>
        </w:rPr>
        <w:t xml:space="preserve">- I haven't checked the Litchfield elevation, or the population figures, or the airport stats. Promise I'll do this Friday morning before submission. Will use whatever numbers Damo mentioned at the meeting.</w:t>
      </w:r>
    </w:p>
    <w:p>
      <w:pPr>
        <w:spacing w:after="40" w:line="280"/>
        <w:jc w:val="left"/>
      </w:pPr>
      <w:r>
        <w:rPr>
          <w:rFonts w:ascii="Calibri" w:cs="Calibri" w:eastAsia="Calibri" w:hAnsi="Calibri"/>
          <w:b w:val="false"/>
          <w:bCs w:val="false"/>
          <w:i/>
          <w:iCs/>
          <w:color w:val="C00000"/>
          <w:sz w:val="20"/>
          <w:szCs w:val="20"/>
        </w:rPr>
        <w:t xml:space="preserve">- The TOC and page numbers are fully busted. Need someone to fix.</w:t>
      </w:r>
    </w:p>
    <w:p>
      <w:pPr>
        <w:spacing w:after="120" w:line="280"/>
        <w:jc w:val="left"/>
      </w:pPr>
      <w:r>
        <w:rPr>
          <w:rFonts w:ascii="Calibri" w:cs="Calibri" w:eastAsia="Calibri" w:hAnsi="Calibri"/>
          <w:b w:val="false"/>
          <w:bCs w:val="false"/>
          <w:i/>
          <w:iCs/>
          <w:color w:val="C00000"/>
          <w:sz w:val="20"/>
          <w:szCs w:val="20"/>
        </w:rPr>
        <w:t xml:space="preserve">- Submission deadline is Friday COB. Two browser tabs: I've got the IOC Summer Games portal and the IOC Winter Games portal both open in case I need to reference the Winter requirements. Will close the Winter one before submitting. Probably.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Bid for the XXVII Olympiad — Darwin 2034 — DRAFT v0.7 FINAL FINAL</dc:title>
  <dc:creator>Janelle Pemberton</dc:creator>
  <cp:lastModifiedBy>Un-named</cp:lastModifiedBy>
  <cp:revision>1</cp:revision>
  <dcterms:created xsi:type="dcterms:W3CDTF">2026-05-03T06:08:36.413Z</dcterms:created>
  <dcterms:modified xsi:type="dcterms:W3CDTF">2026-05-03T06:08:36.420Z</dcterms:modified>
</cp:coreProperties>
</file>

<file path=docProps/custom.xml><?xml version="1.0" encoding="utf-8"?>
<Properties xmlns="http://schemas.openxmlformats.org/officeDocument/2006/custom-properties" xmlns:vt="http://schemas.openxmlformats.org/officeDocument/2006/docPropsVTypes"/>
</file>