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onsolas" w:hAnsi="Consolas"/>
          <w:b/>
          <w:color w:val="128A8A"/>
          <w:sz w:val="17"/>
          <w:spacing w:val="30"/>
        </w:rPr>
        <w:t>NT WORLD INK  /  EXCEL FUNDAMENTALS  /  SESSION 3</w:t>
      </w:r>
    </w:p>
    <w:p>
      <w:pPr>
        <w:spacing w:after="120"/>
        <w:pBdr>
          <w:bottom w:val="single" w:sz="14" w:space="4" w:color="128A8A"/>
        </w:pBdr>
      </w:pPr>
      <w:r>
        <w:rPr>
          <w:rFonts w:ascii="Georgia" w:hAnsi="Georgia"/>
          <w:b/>
          <w:color w:val="162A30"/>
          <w:sz w:val="40"/>
        </w:rPr>
        <w:t>Making It Clear: Formatting and Charts</w:t>
      </w:r>
    </w:p>
    <w:p>
      <w:pPr>
        <w:spacing w:before="80" w:after="160"/>
      </w:pPr>
      <w:r>
        <w:rPr>
          <w:rFonts w:ascii="Calibri" w:hAnsi="Calibri"/>
          <w:i/>
          <w:color w:val="5A5A5A"/>
          <w:sz w:val="21"/>
        </w:rPr>
        <w:t>A sheet that is correct is only half the job; it also has to be readable. This session is about making your numbers clear: fonts, colours and borders with a light touch, the right number format, sizing rows and columns, and turning a table into the right kind of chart.</w:t>
      </w:r>
    </w:p>
    <w:p>
      <w:pPr>
        <w:keepNext/>
        <w:spacing w:before="240" w:after="80"/>
        <w:pBdr>
          <w:bottom w:val="single" w:sz="6" w:space="4" w:color="128A8A"/>
        </w:pBdr>
      </w:pPr>
      <w:r>
        <w:rPr>
          <w:rFonts w:ascii="Georgia" w:hAnsi="Georgia"/>
          <w:b/>
          <w:color w:val="128A8A"/>
          <w:sz w:val="28"/>
        </w:rPr>
        <w:t>Start Here</w:t>
      </w:r>
    </w:p>
    <w:p>
      <w:pPr>
        <w:spacing w:after="160"/>
      </w:pPr>
      <w:r>
        <w:rPr>
          <w:rFonts w:ascii="Calibri" w:hAnsi="Calibri"/>
          <w:b w:val="0"/>
          <w:i w:val="0"/>
          <w:color w:val="1A1A1A"/>
          <w:sz w:val="21"/>
        </w:rPr>
        <w:t>Formatting turns a plain grid of numbers into something a reader takes in at a glance. Most of what people mean by a “professional” spreadsheet is really just this: tidy, consistent, easy to read. The golden rule is a light touch.</w:t>
      </w:r>
    </w:p>
    <w:p>
      <w:pPr>
        <w:spacing w:before="120" w:after="200"/>
        <w:ind w:left="216"/>
        <w:pBdr>
          <w:left w:val="single" w:sz="18" w:space="10" w:color="128A8A"/>
        </w:pBdr>
      </w:pPr>
      <w:r>
        <w:rPr>
          <w:rFonts w:ascii="Georgia" w:hAnsi="Georgia"/>
          <w:i/>
          <w:color w:val="162A30"/>
          <w:sz w:val="26"/>
        </w:rPr>
        <w:t>Clear and accessible are the same thing. A sheet that is easy for anyone to read is also easier for everyone to read.</w:t>
      </w:r>
    </w:p>
    <w:p>
      <w:pPr>
        <w:keepNext/>
        <w:spacing w:before="240" w:after="80"/>
        <w:pBdr>
          <w:bottom w:val="single" w:sz="6" w:space="4" w:color="128A8A"/>
        </w:pBdr>
      </w:pPr>
      <w:r>
        <w:rPr>
          <w:rFonts w:ascii="Georgia" w:hAnsi="Georgia"/>
          <w:b/>
          <w:color w:val="128A8A"/>
          <w:sz w:val="28"/>
        </w:rPr>
        <w:t>Fonts, Colours, Borders and Fill</w:t>
      </w:r>
    </w:p>
    <w:p>
      <w:pPr>
        <w:spacing w:after="160"/>
      </w:pPr>
      <w:r>
        <w:rPr>
          <w:rFonts w:ascii="Calibri" w:hAnsi="Calibri"/>
          <w:b w:val="0"/>
          <w:i w:val="0"/>
          <w:color w:val="1A1A1A"/>
          <w:sz w:val="21"/>
        </w:rPr>
        <w:t>These are the visual basics, gathered in the Font group on the Home tab. First select the cell or range, then:</w:t>
      </w:r>
    </w:p>
    <w:p>
      <w:pPr>
        <w:spacing w:after="80"/>
        <w:ind w:left="432" w:hanging="259"/>
      </w:pPr>
      <w:r>
        <w:rPr>
          <w:rFonts w:ascii="Calibri" w:hAnsi="Calibri"/>
          <w:color w:val="128A8A"/>
          <w:sz w:val="21"/>
        </w:rPr>
        <w:t xml:space="preserve">•  </w:t>
      </w:r>
      <w:r>
        <w:rPr>
          <w:rFonts w:ascii="Calibri" w:hAnsi="Calibri"/>
          <w:b/>
          <w:color w:val="1A1A1A"/>
          <w:sz w:val="21"/>
        </w:rPr>
        <w:t xml:space="preserve">Font and size: </w:t>
      </w:r>
      <w:r>
        <w:rPr>
          <w:rFonts w:ascii="Calibri" w:hAnsi="Calibri"/>
          <w:color w:val="1A1A1A"/>
          <w:sz w:val="21"/>
        </w:rPr>
        <w:t>the two dropdowns on the left. Bold (B), Italic (I) and Underline (U) have the shortcuts Ctrl + B, Ctrl + I, Ctrl + U.</w:t>
      </w:r>
    </w:p>
    <w:p>
      <w:pPr>
        <w:spacing w:after="80"/>
        <w:ind w:left="432" w:hanging="259"/>
      </w:pPr>
      <w:r>
        <w:rPr>
          <w:rFonts w:ascii="Calibri" w:hAnsi="Calibri"/>
          <w:color w:val="128A8A"/>
          <w:sz w:val="21"/>
        </w:rPr>
        <w:t xml:space="preserve">•  </w:t>
      </w:r>
      <w:r>
        <w:rPr>
          <w:rFonts w:ascii="Calibri" w:hAnsi="Calibri"/>
          <w:b/>
          <w:color w:val="1A1A1A"/>
          <w:sz w:val="21"/>
        </w:rPr>
        <w:t xml:space="preserve">Font colour: </w:t>
      </w:r>
      <w:r>
        <w:rPr>
          <w:rFonts w:ascii="Calibri" w:hAnsi="Calibri"/>
          <w:color w:val="1A1A1A"/>
          <w:sz w:val="21"/>
        </w:rPr>
        <w:t>the A with a coloured bar under it; click the arrow beside it for more colours.</w:t>
      </w:r>
    </w:p>
    <w:p>
      <w:pPr>
        <w:spacing w:after="80"/>
        <w:ind w:left="432" w:hanging="259"/>
      </w:pPr>
      <w:r>
        <w:rPr>
          <w:rFonts w:ascii="Calibri" w:hAnsi="Calibri"/>
          <w:color w:val="128A8A"/>
          <w:sz w:val="21"/>
        </w:rPr>
        <w:t xml:space="preserve">•  </w:t>
      </w:r>
      <w:r>
        <w:rPr>
          <w:rFonts w:ascii="Calibri" w:hAnsi="Calibri"/>
          <w:b/>
          <w:color w:val="1A1A1A"/>
          <w:sz w:val="21"/>
        </w:rPr>
        <w:t xml:space="preserve">Fill (background colour): </w:t>
      </w:r>
      <w:r>
        <w:rPr>
          <w:rFonts w:ascii="Calibri" w:hAnsi="Calibri"/>
          <w:color w:val="1A1A1A"/>
          <w:sz w:val="21"/>
        </w:rPr>
        <w:t>the paint-bucket icon; the usual way to highlight a heading row.</w:t>
      </w:r>
    </w:p>
    <w:p>
      <w:pPr>
        <w:spacing w:after="80"/>
        <w:ind w:left="432" w:hanging="259"/>
      </w:pPr>
      <w:r>
        <w:rPr>
          <w:rFonts w:ascii="Calibri" w:hAnsi="Calibri"/>
          <w:color w:val="128A8A"/>
          <w:sz w:val="21"/>
        </w:rPr>
        <w:t xml:space="preserve">•  </w:t>
      </w:r>
      <w:r>
        <w:rPr>
          <w:rFonts w:ascii="Calibri" w:hAnsi="Calibri"/>
          <w:b/>
          <w:color w:val="1A1A1A"/>
          <w:sz w:val="21"/>
        </w:rPr>
        <w:t xml:space="preserve">Borders: </w:t>
      </w:r>
      <w:r>
        <w:rPr>
          <w:rFonts w:ascii="Calibri" w:hAnsi="Calibri"/>
          <w:color w:val="1A1A1A"/>
          <w:sz w:val="21"/>
        </w:rPr>
        <w:t>the grid icon; click its arrow for Bottom Border, All Borders, Outside Borders and more.</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Less is more</w:t>
            </w:r>
          </w:p>
          <w:p>
            <w:r>
              <w:rPr>
                <w:rFonts w:ascii="Calibri" w:hAnsi="Calibri"/>
                <w:color w:val="1A1A1A"/>
                <w:sz w:val="20"/>
              </w:rPr>
              <w:t>Decide on a simple scheme, one heading style and one highlight colour, and reuse it. A single tidy heading row in bold with a light fill and a bottom border instantly makes a little list look organised.</w:t>
            </w:r>
          </w:p>
        </w:tc>
      </w:tr>
    </w:tbl>
    <w:p>
      <w:pPr>
        <w:spacing w:after="40"/>
      </w:pPr>
    </w:p>
    <w:p>
      <w:pPr>
        <w:keepNext/>
        <w:spacing w:before="160" w:after="40"/>
      </w:pPr>
      <w:r>
        <w:rPr>
          <w:rFonts w:ascii="Georgia" w:hAnsi="Georgia"/>
          <w:b/>
          <w:color w:val="162A30"/>
          <w:sz w:val="24"/>
        </w:rPr>
        <w:t>Colour and contrast: making it readable for everyone</w:t>
      </w:r>
    </w:p>
    <w:p>
      <w:pPr>
        <w:spacing w:after="160"/>
      </w:pPr>
      <w:r>
        <w:rPr>
          <w:rFonts w:ascii="Calibri" w:hAnsi="Calibri"/>
          <w:b w:val="0"/>
          <w:i w:val="0"/>
          <w:color w:val="1A1A1A"/>
          <w:sz w:val="21"/>
        </w:rPr>
        <w:t>When you pick colours for text and fills, one rule matters more than looking nice: there must be enough contrast between the writing and what is behind it. Pale grey text on white, or white text on a light fill, is hard for everyone and unreadable for people with low vision or colour blindness. A strong dark-on-light or light-on-dark pairing reads clearly for all.</w:t>
      </w:r>
    </w:p>
    <w:p>
      <w:pPr>
        <w:spacing w:after="160"/>
      </w:pPr>
      <w:r>
        <w:rPr>
          <w:rFonts w:ascii="Calibri" w:hAnsi="Calibri"/>
          <w:b w:val="0"/>
          <w:i w:val="0"/>
          <w:color w:val="1A1A1A"/>
          <w:sz w:val="21"/>
        </w:rPr>
        <w:t>This is backed by an international standard, the Web Content Accessibility Guidelines (WCAG), published by the World Wide Web Consortium. WCAG sets measurable contrast levels (for normal text, a ratio of at least 4.5 to 1 between text and background), so “enough contrast” is a number you can check, not an opinion. The standard is at w3.org/WAI/standards-guidelines/wcag.</w:t>
      </w:r>
    </w:p>
    <w:p>
      <w:pPr>
        <w:spacing w:after="160"/>
      </w:pPr>
      <w:r>
        <w:rPr>
          <w:rFonts w:ascii="Calibri" w:hAnsi="Calibri"/>
          <w:b w:val="0"/>
          <w:i w:val="0"/>
          <w:color w:val="1A1A1A"/>
          <w:sz w:val="21"/>
        </w:rPr>
        <w:t>In Australia these guidelines have real weight. Under the Disability Discrimination Act 1992, information and services should be accessible to people with disability, and WCAG is the benchmark Australian governments and many organisations use to meet that. That is why the same contrast rules are written into professional and organisational style guides: a workplace adopts WCAG once, in its style guide, and then every document and spreadsheet that follows the guide is accessible by default. Following the house style is following the law without thinking about it each time.</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That “Accessibility: Investigate” message at the bottom</w:t>
            </w:r>
          </w:p>
          <w:p>
            <w:r>
              <w:rPr>
                <w:rFonts w:ascii="Calibri" w:hAnsi="Calibri"/>
                <w:color w:val="1A1A1A"/>
                <w:sz w:val="20"/>
              </w:rPr>
              <w:t>Along the status bar you may see “Accessibility: Investigate”. That is Excel's built-in Accessibility Checker telling you it has found something that may be hard for some people to use: poor colour contrast, a chart with no alt text, or a sheet with an unhelpful name. Click it (or Review then Check Accessibility) and Excel lists each issue with a plain-language explanation and how to fix it. Treat it like a spell-check for accessibility: run it before you share a workbook.</w:t>
            </w:r>
          </w:p>
        </w:tc>
      </w:tr>
    </w:tbl>
    <w:p>
      <w:pPr>
        <w:spacing w:after="40"/>
      </w:pP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Two habits that keep you compliant</w:t>
            </w:r>
          </w:p>
          <w:p>
            <w:r>
              <w:rPr>
                <w:rFonts w:ascii="Calibri" w:hAnsi="Calibri"/>
                <w:color w:val="1A1A1A"/>
                <w:sz w:val="20"/>
              </w:rPr>
              <w:t>Use strong contrast (dark text on a light fill, or the reverse), and never rely on colour alone to carry meaning. If “red” means over budget, also add a word or a symbol, so the message still reaches someone who cannot tell the colours apart. These two habits cover most of what WCAG asks of an everyday spreadsheet.</w:t>
            </w:r>
          </w:p>
        </w:tc>
      </w:tr>
    </w:tbl>
    <w:p>
      <w:pPr>
        <w:spacing w:after="40"/>
      </w:pPr>
    </w:p>
    <w:p>
      <w:pPr>
        <w:keepNext/>
        <w:spacing w:before="240" w:after="80"/>
        <w:pBdr>
          <w:bottom w:val="single" w:sz="6" w:space="4" w:color="128A8A"/>
        </w:pBdr>
      </w:pPr>
      <w:r>
        <w:rPr>
          <w:rFonts w:ascii="Georgia" w:hAnsi="Georgia"/>
          <w:b/>
          <w:color w:val="128A8A"/>
          <w:sz w:val="28"/>
        </w:rPr>
        <w:t>Number Formats</w:t>
      </w:r>
    </w:p>
    <w:p>
      <w:pPr>
        <w:spacing w:after="160"/>
      </w:pPr>
      <w:r>
        <w:rPr>
          <w:rFonts w:ascii="Calibri" w:hAnsi="Calibri"/>
          <w:b w:val="0"/>
          <w:i w:val="0"/>
          <w:color w:val="1A1A1A"/>
          <w:sz w:val="21"/>
        </w:rPr>
        <w:t>A small idea that explains a lot of Excel's behaviour: a number format changes how a value LOOKS, not what it IS. The cell still holds the same number; you are just choosing how to display it. Format 0.25 as a percentage and it shows 25%, but it is still 0.25 underneath, ready to calculate with.</w:t>
      </w:r>
    </w:p>
    <w:p>
      <w:pPr>
        <w:spacing w:after="60"/>
      </w:pPr>
      <w:r>
        <w:rPr>
          <w:rFonts w:ascii="Consolas" w:hAnsi="Consolas"/>
          <w:i/>
          <w:color w:val="5A5A5A"/>
          <w:sz w:val="17"/>
        </w:rPr>
        <w:t>The same value, 1200, dressed in different number formats.</w:t>
      </w:r>
    </w:p>
    <w:tbl>
      <w:tblPr>
        <w:tblStyle w:val="TableGrid"/>
        <w:tblW w:type="auto" w:w="0"/>
        <w:jc w:val="center"/>
        <w:tblLook w:firstColumn="1" w:firstRow="1" w:lastColumn="0" w:lastRow="0" w:noHBand="0" w:noVBand="1" w:val="04A0"/>
      </w:tblPr>
      <w:tblGrid>
        <w:gridCol w:w="3312"/>
        <w:gridCol w:w="3312"/>
        <w:gridCol w:w="3312"/>
      </w:tblGrid>
      <w:tr>
        <w:tc>
          <w:tcPr>
            <w:tcW w:type="dxa" w:w="432"/>
            <w:shd w:val="clear" w:color="auto" w:fill="E4E4E0"/>
          </w:tcPr>
          <w:p/>
        </w:tc>
        <w:tc>
          <w:tcPr>
            <w:tcW w:type="dxa" w:w="3312"/>
            <w:shd w:val="clear" w:color="auto" w:fill="E4E4E0"/>
          </w:tcPr>
          <w:p>
            <w:pPr>
              <w:spacing w:after="0"/>
              <w:jc w:val="center"/>
            </w:pPr>
            <w:r>
              <w:rPr>
                <w:rFonts w:ascii="Consolas" w:hAnsi="Consolas"/>
                <w:b/>
                <w:color w:val="5A5A5A"/>
                <w:sz w:val="17"/>
              </w:rPr>
              <w:t>A</w:t>
            </w:r>
          </w:p>
        </w:tc>
        <w:tc>
          <w:tcPr>
            <w:tcW w:type="dxa" w:w="3312"/>
            <w:shd w:val="clear" w:color="auto" w:fill="E4E4E0"/>
          </w:tcPr>
          <w:p>
            <w:pPr>
              <w:spacing w:after="0"/>
              <w:jc w:val="center"/>
            </w:pPr>
            <w:r>
              <w:rPr>
                <w:rFonts w:ascii="Consolas" w:hAnsi="Consolas"/>
                <w:b/>
                <w:color w:val="5A5A5A"/>
                <w:sz w:val="17"/>
              </w:rPr>
              <w:t>B</w:t>
            </w:r>
          </w:p>
        </w:tc>
      </w:tr>
      <w:tr>
        <w:tc>
          <w:tcPr>
            <w:tcW w:type="dxa" w:w="432"/>
            <w:shd w:val="clear" w:color="auto" w:fill="E4E4E0"/>
          </w:tcPr>
          <w:p>
            <w:pPr>
              <w:spacing w:after="0"/>
              <w:jc w:val="center"/>
            </w:pPr>
            <w:r>
              <w:rPr>
                <w:rFonts w:ascii="Consolas" w:hAnsi="Consolas"/>
                <w:b/>
                <w:color w:val="5A5A5A"/>
                <w:sz w:val="17"/>
              </w:rPr>
              <w:t>1</w:t>
            </w:r>
          </w:p>
        </w:tc>
        <w:tc>
          <w:tcPr>
            <w:tcW w:type="dxa" w:w="3312"/>
          </w:tcPr>
          <w:p>
            <w:pPr>
              <w:spacing w:after="0"/>
            </w:pPr>
            <w:r>
              <w:rPr>
                <w:rFonts w:ascii="Consolas" w:hAnsi="Consolas"/>
                <w:b/>
                <w:color w:val="162A30"/>
                <w:sz w:val="18"/>
              </w:rPr>
              <w:t>Format</w:t>
            </w:r>
          </w:p>
        </w:tc>
        <w:tc>
          <w:tcPr>
            <w:tcW w:type="dxa" w:w="3312"/>
          </w:tcPr>
          <w:p>
            <w:pPr>
              <w:spacing w:after="0"/>
            </w:pPr>
            <w:r>
              <w:rPr>
                <w:rFonts w:ascii="Consolas" w:hAnsi="Consolas"/>
                <w:b/>
                <w:color w:val="162A30"/>
                <w:sz w:val="18"/>
              </w:rPr>
              <w:t>How 1200 looks</w:t>
            </w:r>
          </w:p>
        </w:tc>
      </w:tr>
      <w:tr>
        <w:tc>
          <w:tcPr>
            <w:tcW w:type="dxa" w:w="432"/>
            <w:shd w:val="clear" w:color="auto" w:fill="E4E4E0"/>
          </w:tcPr>
          <w:p>
            <w:pPr>
              <w:spacing w:after="0"/>
              <w:jc w:val="center"/>
            </w:pPr>
            <w:r>
              <w:rPr>
                <w:rFonts w:ascii="Consolas" w:hAnsi="Consolas"/>
                <w:b/>
                <w:color w:val="5A5A5A"/>
                <w:sz w:val="17"/>
              </w:rPr>
              <w:t>2</w:t>
            </w:r>
          </w:p>
        </w:tc>
        <w:tc>
          <w:tcPr>
            <w:tcW w:type="dxa" w:w="3312"/>
          </w:tcPr>
          <w:p>
            <w:pPr>
              <w:spacing w:after="0"/>
            </w:pPr>
            <w:r>
              <w:rPr>
                <w:rFonts w:ascii="Consolas" w:hAnsi="Consolas"/>
                <w:color w:val="1A1A1A"/>
                <w:sz w:val="18"/>
              </w:rPr>
              <w:t>General</w:t>
            </w:r>
          </w:p>
        </w:tc>
        <w:tc>
          <w:tcPr>
            <w:tcW w:type="dxa" w:w="3312"/>
          </w:tcPr>
          <w:p>
            <w:pPr>
              <w:spacing w:after="0"/>
            </w:pPr>
            <w:r>
              <w:rPr>
                <w:rFonts w:ascii="Consolas" w:hAnsi="Consolas"/>
                <w:color w:val="1A1A1A"/>
                <w:sz w:val="18"/>
              </w:rPr>
              <w:t>1200</w:t>
            </w:r>
          </w:p>
        </w:tc>
      </w:tr>
      <w:tr>
        <w:tc>
          <w:tcPr>
            <w:tcW w:type="dxa" w:w="432"/>
            <w:shd w:val="clear" w:color="auto" w:fill="E4E4E0"/>
          </w:tcPr>
          <w:p>
            <w:pPr>
              <w:spacing w:after="0"/>
              <w:jc w:val="center"/>
            </w:pPr>
            <w:r>
              <w:rPr>
                <w:rFonts w:ascii="Consolas" w:hAnsi="Consolas"/>
                <w:b/>
                <w:color w:val="5A5A5A"/>
                <w:sz w:val="17"/>
              </w:rPr>
              <w:t>3</w:t>
            </w:r>
          </w:p>
        </w:tc>
        <w:tc>
          <w:tcPr>
            <w:tcW w:type="dxa" w:w="3312"/>
          </w:tcPr>
          <w:p>
            <w:pPr>
              <w:spacing w:after="0"/>
            </w:pPr>
            <w:r>
              <w:rPr>
                <w:rFonts w:ascii="Consolas" w:hAnsi="Consolas"/>
                <w:color w:val="1A1A1A"/>
                <w:sz w:val="18"/>
              </w:rPr>
              <w:t>Number (2 decimals)</w:t>
            </w:r>
          </w:p>
        </w:tc>
        <w:tc>
          <w:tcPr>
            <w:tcW w:type="dxa" w:w="3312"/>
          </w:tcPr>
          <w:p>
            <w:pPr>
              <w:spacing w:after="0"/>
            </w:pPr>
            <w:r>
              <w:rPr>
                <w:rFonts w:ascii="Consolas" w:hAnsi="Consolas"/>
                <w:color w:val="1A1A1A"/>
                <w:sz w:val="18"/>
              </w:rPr>
              <w:t>1,200.00</w:t>
            </w:r>
          </w:p>
        </w:tc>
      </w:tr>
      <w:tr>
        <w:tc>
          <w:tcPr>
            <w:tcW w:type="dxa" w:w="432"/>
            <w:shd w:val="clear" w:color="auto" w:fill="E4E4E0"/>
          </w:tcPr>
          <w:p>
            <w:pPr>
              <w:spacing w:after="0"/>
              <w:jc w:val="center"/>
            </w:pPr>
            <w:r>
              <w:rPr>
                <w:rFonts w:ascii="Consolas" w:hAnsi="Consolas"/>
                <w:b/>
                <w:color w:val="5A5A5A"/>
                <w:sz w:val="17"/>
              </w:rPr>
              <w:t>4</w:t>
            </w:r>
          </w:p>
        </w:tc>
        <w:tc>
          <w:tcPr>
            <w:tcW w:type="dxa" w:w="3312"/>
          </w:tcPr>
          <w:p>
            <w:pPr>
              <w:spacing w:after="0"/>
            </w:pPr>
            <w:r>
              <w:rPr>
                <w:rFonts w:ascii="Consolas" w:hAnsi="Consolas"/>
                <w:color w:val="1A1A1A"/>
                <w:sz w:val="18"/>
              </w:rPr>
              <w:t>Currency</w:t>
            </w:r>
          </w:p>
        </w:tc>
        <w:tc>
          <w:tcPr>
            <w:tcW w:type="dxa" w:w="3312"/>
          </w:tcPr>
          <w:p>
            <w:pPr>
              <w:spacing w:after="0"/>
            </w:pPr>
            <w:r>
              <w:rPr>
                <w:rFonts w:ascii="Consolas" w:hAnsi="Consolas"/>
                <w:color w:val="1A1A1A"/>
                <w:sz w:val="18"/>
              </w:rPr>
              <w:t>$1,200.00</w:t>
            </w:r>
          </w:p>
        </w:tc>
      </w:tr>
      <w:tr>
        <w:tc>
          <w:tcPr>
            <w:tcW w:type="dxa" w:w="432"/>
            <w:shd w:val="clear" w:color="auto" w:fill="E4E4E0"/>
          </w:tcPr>
          <w:p>
            <w:pPr>
              <w:spacing w:after="0"/>
              <w:jc w:val="center"/>
            </w:pPr>
            <w:r>
              <w:rPr>
                <w:rFonts w:ascii="Consolas" w:hAnsi="Consolas"/>
                <w:b/>
                <w:color w:val="5A5A5A"/>
                <w:sz w:val="17"/>
              </w:rPr>
              <w:t>5</w:t>
            </w:r>
          </w:p>
        </w:tc>
        <w:tc>
          <w:tcPr>
            <w:tcW w:type="dxa" w:w="3312"/>
          </w:tcPr>
          <w:p>
            <w:pPr>
              <w:spacing w:after="0"/>
            </w:pPr>
            <w:r>
              <w:rPr>
                <w:rFonts w:ascii="Consolas" w:hAnsi="Consolas"/>
                <w:color w:val="1A1A1A"/>
                <w:sz w:val="18"/>
              </w:rPr>
              <w:t>Percentage</w:t>
            </w:r>
          </w:p>
        </w:tc>
        <w:tc>
          <w:tcPr>
            <w:tcW w:type="dxa" w:w="3312"/>
          </w:tcPr>
          <w:p>
            <w:pPr>
              <w:spacing w:after="0"/>
            </w:pPr>
            <w:r>
              <w:rPr>
                <w:rFonts w:ascii="Consolas" w:hAnsi="Consolas"/>
                <w:color w:val="1A1A1A"/>
                <w:sz w:val="18"/>
              </w:rPr>
              <w:t>120,000%</w:t>
            </w:r>
          </w:p>
        </w:tc>
      </w:tr>
      <w:tr>
        <w:tc>
          <w:tcPr>
            <w:tcW w:type="dxa" w:w="432"/>
            <w:shd w:val="clear" w:color="auto" w:fill="E4E4E0"/>
          </w:tcPr>
          <w:p>
            <w:pPr>
              <w:spacing w:after="0"/>
              <w:jc w:val="center"/>
            </w:pPr>
            <w:r>
              <w:rPr>
                <w:rFonts w:ascii="Consolas" w:hAnsi="Consolas"/>
                <w:b/>
                <w:color w:val="5A5A5A"/>
                <w:sz w:val="17"/>
              </w:rPr>
              <w:t>6</w:t>
            </w:r>
          </w:p>
        </w:tc>
        <w:tc>
          <w:tcPr>
            <w:tcW w:type="dxa" w:w="3312"/>
          </w:tcPr>
          <w:p>
            <w:pPr>
              <w:spacing w:after="0"/>
            </w:pPr>
            <w:r>
              <w:rPr>
                <w:rFonts w:ascii="Consolas" w:hAnsi="Consolas"/>
                <w:color w:val="1A1A1A"/>
                <w:sz w:val="18"/>
              </w:rPr>
              <w:t>Short Date</w:t>
            </w:r>
          </w:p>
        </w:tc>
        <w:tc>
          <w:tcPr>
            <w:tcW w:type="dxa" w:w="3312"/>
          </w:tcPr>
          <w:p>
            <w:pPr>
              <w:spacing w:after="0"/>
            </w:pPr>
            <w:r>
              <w:rPr>
                <w:rFonts w:ascii="Consolas" w:hAnsi="Consolas"/>
                <w:color w:val="1A1A1A"/>
                <w:sz w:val="18"/>
              </w:rPr>
              <w:t>24/04/1903</w:t>
            </w:r>
          </w:p>
        </w:tc>
      </w:tr>
    </w:tbl>
    <w:p>
      <w:pPr>
        <w:spacing w:after="40"/>
      </w:pPr>
    </w:p>
    <w:p>
      <w:pPr>
        <w:spacing w:after="160"/>
      </w:pPr>
      <w:r>
        <w:rPr>
          <w:rFonts w:ascii="Calibri" w:hAnsi="Calibri"/>
          <w:b w:val="0"/>
          <w:i w:val="0"/>
          <w:color w:val="1A1A1A"/>
          <w:sz w:val="21"/>
        </w:rPr>
        <w:t>The everyday formats: Currency or Accounting for money (Accounting lines the symbols up neatly), Percentage for rates, Short Date for dates, and the increase/decrease decimal buttons for decimal places.</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Formatting never changes the maths</w:t>
            </w:r>
          </w:p>
          <w:p>
            <w:r>
              <w:rPr>
                <w:rFonts w:ascii="Calibri" w:hAnsi="Calibri"/>
                <w:color w:val="1A1A1A"/>
                <w:sz w:val="20"/>
              </w:rPr>
              <w:t>=A1+A2 works the same whether A1 looks like 1200 or $1,200.00. The format is just a costume on top of the real number, so your formulas are unaffected by how a cell is dressed.</w:t>
            </w:r>
          </w:p>
        </w:tc>
      </w:tr>
    </w:tbl>
    <w:p>
      <w:pPr>
        <w:spacing w:after="40"/>
      </w:pPr>
    </w:p>
    <w:p>
      <w:pPr>
        <w:keepNext/>
        <w:spacing w:before="240" w:after="80"/>
        <w:pBdr>
          <w:bottom w:val="single" w:sz="6" w:space="4" w:color="128A8A"/>
        </w:pBdr>
      </w:pPr>
      <w:r>
        <w:rPr>
          <w:rFonts w:ascii="Georgia" w:hAnsi="Georgia"/>
          <w:b/>
          <w:color w:val="128A8A"/>
          <w:sz w:val="28"/>
        </w:rPr>
        <w:t>Resizing Rows and Columns</w:t>
      </w:r>
    </w:p>
    <w:p>
      <w:pPr>
        <w:spacing w:after="160"/>
      </w:pPr>
      <w:r>
        <w:rPr>
          <w:rFonts w:ascii="Calibri" w:hAnsi="Calibri"/>
          <w:b w:val="0"/>
          <w:i w:val="0"/>
          <w:color w:val="1A1A1A"/>
          <w:sz w:val="21"/>
        </w:rPr>
        <w:t>When text is cut off, or a column shows ##### instead of a number, it is not an error. The cell is just too narrow. Widen it and the value reappears.</w:t>
      </w:r>
    </w:p>
    <w:p>
      <w:pPr>
        <w:spacing w:after="80"/>
        <w:ind w:left="432" w:hanging="259"/>
      </w:pPr>
      <w:r>
        <w:rPr>
          <w:rFonts w:ascii="Calibri" w:hAnsi="Calibri"/>
          <w:color w:val="128A8A"/>
          <w:sz w:val="21"/>
        </w:rPr>
        <w:t xml:space="preserve">•  </w:t>
      </w:r>
      <w:r>
        <w:rPr>
          <w:rFonts w:ascii="Calibri" w:hAnsi="Calibri"/>
          <w:b/>
          <w:color w:val="1A1A1A"/>
          <w:sz w:val="21"/>
        </w:rPr>
        <w:t xml:space="preserve">Drag to resize: </w:t>
      </w:r>
      <w:r>
        <w:rPr>
          <w:rFonts w:ascii="Calibri" w:hAnsi="Calibri"/>
          <w:color w:val="1A1A1A"/>
          <w:sz w:val="21"/>
        </w:rPr>
        <w:t>hover over the right edge of a column letter until the cursor becomes a double-headed arrow, then drag.</w:t>
      </w:r>
    </w:p>
    <w:p>
      <w:pPr>
        <w:spacing w:after="80"/>
        <w:ind w:left="432" w:hanging="259"/>
      </w:pPr>
      <w:r>
        <w:rPr>
          <w:rFonts w:ascii="Calibri" w:hAnsi="Calibri"/>
          <w:color w:val="128A8A"/>
          <w:sz w:val="21"/>
        </w:rPr>
        <w:t xml:space="preserve">•  </w:t>
      </w:r>
      <w:r>
        <w:rPr>
          <w:rFonts w:ascii="Calibri" w:hAnsi="Calibri"/>
          <w:b/>
          <w:color w:val="1A1A1A"/>
          <w:sz w:val="21"/>
        </w:rPr>
        <w:t xml:space="preserve">Auto-fit: </w:t>
      </w:r>
      <w:r>
        <w:rPr>
          <w:rFonts w:ascii="Calibri" w:hAnsi="Calibri"/>
          <w:color w:val="1A1A1A"/>
          <w:sz w:val="21"/>
        </w:rPr>
        <w:t>double-click that same edge and Excel snaps the column to fit. Select all (Ctrl + A) and double-click any edge to fit a whole sheet at once.</w:t>
      </w:r>
    </w:p>
    <w:p>
      <w:pPr>
        <w:spacing w:after="80"/>
        <w:ind w:left="432" w:hanging="259"/>
      </w:pPr>
      <w:r>
        <w:rPr>
          <w:rFonts w:ascii="Calibri" w:hAnsi="Calibri"/>
          <w:color w:val="128A8A"/>
          <w:sz w:val="21"/>
        </w:rPr>
        <w:t xml:space="preserve">•  </w:t>
      </w:r>
      <w:r>
        <w:rPr>
          <w:rFonts w:ascii="Calibri" w:hAnsi="Calibri"/>
          <w:b/>
          <w:color w:val="1A1A1A"/>
          <w:sz w:val="21"/>
        </w:rPr>
        <w:t xml:space="preserve">Wrap text: </w:t>
      </w:r>
      <w:r>
        <w:rPr>
          <w:rFonts w:ascii="Calibri" w:hAnsi="Calibri"/>
          <w:color w:val="1A1A1A"/>
          <w:sz w:val="21"/>
        </w:rPr>
        <w:t>for a long label, select the cell and click Wrap Text (Home tab, Alignment group) so the text flows onto several lines.</w:t>
      </w: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 is not an error</w:t>
            </w:r>
          </w:p>
          <w:p>
            <w:r>
              <w:rPr>
                <w:rFonts w:ascii="Calibri" w:hAnsi="Calibri"/>
                <w:color w:val="1A1A1A"/>
                <w:sz w:val="20"/>
              </w:rPr>
              <w:t>It just means “too narrow to display this number”. Widen the column, or double-click its edge to auto-fit, and the value comes back. Nothing is lost.</w:t>
            </w:r>
          </w:p>
        </w:tc>
      </w:tr>
    </w:tbl>
    <w:p>
      <w:pPr>
        <w:spacing w:after="40"/>
      </w:pPr>
    </w:p>
    <w:p>
      <w:pPr>
        <w:keepNext/>
        <w:spacing w:before="240" w:after="80"/>
        <w:pBdr>
          <w:bottom w:val="single" w:sz="6" w:space="4" w:color="128A8A"/>
        </w:pBdr>
      </w:pPr>
      <w:r>
        <w:rPr>
          <w:rFonts w:ascii="Georgia" w:hAnsi="Georgia"/>
          <w:b/>
          <w:color w:val="128A8A"/>
          <w:sz w:val="28"/>
        </w:rPr>
        <w:t>Styles and the Format Painter</w:t>
      </w:r>
    </w:p>
    <w:p>
      <w:pPr>
        <w:spacing w:after="80"/>
        <w:ind w:left="432" w:hanging="259"/>
      </w:pPr>
      <w:r>
        <w:rPr>
          <w:rFonts w:ascii="Calibri" w:hAnsi="Calibri"/>
          <w:color w:val="128A8A"/>
          <w:sz w:val="21"/>
        </w:rPr>
        <w:t xml:space="preserve">•  </w:t>
      </w:r>
      <w:r>
        <w:rPr>
          <w:rFonts w:ascii="Calibri" w:hAnsi="Calibri"/>
          <w:b/>
          <w:color w:val="1A1A1A"/>
          <w:sz w:val="21"/>
        </w:rPr>
        <w:t xml:space="preserve">Cell Styles </w:t>
      </w:r>
      <w:r>
        <w:rPr>
          <w:rFonts w:ascii="Calibri" w:hAnsi="Calibri"/>
          <w:color w:val="1A1A1A"/>
          <w:sz w:val="21"/>
        </w:rPr>
        <w:t>are saved bundles of formatting you apply in one click (Home tab, Cell Styles). Built-in styles include Good, Bad and Neutral for flagging status cells at a glance.</w:t>
      </w:r>
    </w:p>
    <w:p>
      <w:pPr>
        <w:spacing w:after="80"/>
        <w:ind w:left="432" w:hanging="259"/>
      </w:pPr>
      <w:r>
        <w:rPr>
          <w:rFonts w:ascii="Calibri" w:hAnsi="Calibri"/>
          <w:color w:val="128A8A"/>
          <w:sz w:val="21"/>
        </w:rPr>
        <w:t xml:space="preserve">•  </w:t>
      </w:r>
      <w:r>
        <w:rPr>
          <w:rFonts w:ascii="Calibri" w:hAnsi="Calibri"/>
          <w:b/>
          <w:color w:val="1A1A1A"/>
          <w:sz w:val="21"/>
        </w:rPr>
        <w:t xml:space="preserve">Format Painter </w:t>
      </w:r>
      <w:r>
        <w:rPr>
          <w:rFonts w:ascii="Calibri" w:hAnsi="Calibri"/>
          <w:color w:val="1A1A1A"/>
          <w:sz w:val="21"/>
        </w:rPr>
        <w:t>copies the look of one cell onto others. Click a cell that looks right, click the paintbrush (Home tab), then drag across the cells to match. Double-click it to paint several places, then press Esc.</w:t>
      </w:r>
    </w:p>
    <w:p>
      <w:pPr>
        <w:spacing w:after="160"/>
      </w:pPr>
      <w:r>
        <w:rPr>
          <w:rFonts w:ascii="Calibri" w:hAnsi="Calibri"/>
          <w:b w:val="0"/>
          <w:i w:val="0"/>
          <w:color w:val="1A1A1A"/>
          <w:sz w:val="21"/>
        </w:rPr>
        <w:t>Both keep a workbook consistent, which is most of what “professional” means. Format Painter copies the look only, not the contents.</w:t>
      </w:r>
    </w:p>
    <w:p>
      <w:pPr>
        <w:keepNext/>
        <w:spacing w:before="240" w:after="80"/>
        <w:pBdr>
          <w:bottom w:val="single" w:sz="6" w:space="4" w:color="128A8A"/>
        </w:pBdr>
      </w:pPr>
      <w:r>
        <w:rPr>
          <w:rFonts w:ascii="Georgia" w:hAnsi="Georgia"/>
          <w:b/>
          <w:color w:val="128A8A"/>
          <w:sz w:val="28"/>
        </w:rPr>
        <w:t>Turning a List into a Table</w:t>
      </w:r>
    </w:p>
    <w:p>
      <w:pPr>
        <w:spacing w:after="160"/>
      </w:pPr>
      <w:r>
        <w:rPr>
          <w:rFonts w:ascii="Calibri" w:hAnsi="Calibri"/>
          <w:b w:val="0"/>
          <w:i w:val="0"/>
          <w:color w:val="1A1A1A"/>
          <w:sz w:val="21"/>
        </w:rPr>
        <w:t>An Excel Table is more than a formatted range. Turn your data into a Table and Excel treats it as a smart object: filter buttons, banded rows, and it grows automatically when you add a row. If you take one formatting habit from this session, make it this one.</w:t>
      </w:r>
    </w:p>
    <w:p>
      <w:pPr>
        <w:spacing w:after="80"/>
        <w:ind w:left="461" w:hanging="317"/>
      </w:pPr>
      <w:r>
        <w:rPr>
          <w:rFonts w:ascii="Calibri" w:hAnsi="Calibri"/>
          <w:b/>
          <w:color w:val="128A8A"/>
          <w:sz w:val="21"/>
        </w:rPr>
        <w:t xml:space="preserve">1.  </w:t>
      </w:r>
      <w:r>
        <w:rPr>
          <w:rFonts w:ascii="Calibri" w:hAnsi="Calibri"/>
          <w:color w:val="1A1A1A"/>
          <w:sz w:val="21"/>
        </w:rPr>
        <w:t>Click anywhere inside your data (it should have a header row).</w:t>
      </w:r>
    </w:p>
    <w:p>
      <w:pPr>
        <w:spacing w:after="80"/>
        <w:ind w:left="461" w:hanging="317"/>
      </w:pPr>
      <w:r>
        <w:rPr>
          <w:rFonts w:ascii="Calibri" w:hAnsi="Calibri"/>
          <w:b/>
          <w:color w:val="128A8A"/>
          <w:sz w:val="21"/>
        </w:rPr>
        <w:t xml:space="preserve">2.  </w:t>
      </w:r>
      <w:r>
        <w:rPr>
          <w:rFonts w:ascii="Calibri" w:hAnsi="Calibri"/>
          <w:color w:val="1A1A1A"/>
          <w:sz w:val="21"/>
        </w:rPr>
        <w:t>Press Ctrl + T (or Insert then Table).</w:t>
      </w:r>
    </w:p>
    <w:p>
      <w:pPr>
        <w:spacing w:after="80"/>
        <w:ind w:left="461" w:hanging="317"/>
      </w:pPr>
      <w:r>
        <w:rPr>
          <w:rFonts w:ascii="Calibri" w:hAnsi="Calibri"/>
          <w:b/>
          <w:color w:val="128A8A"/>
          <w:sz w:val="21"/>
        </w:rPr>
        <w:t xml:space="preserve">3.  </w:t>
      </w:r>
      <w:r>
        <w:rPr>
          <w:rFonts w:ascii="Calibri" w:hAnsi="Calibri"/>
          <w:color w:val="1A1A1A"/>
          <w:sz w:val="21"/>
        </w:rPr>
        <w:t>Check “My table has headers” if your top row is column titles, then OK.</w:t>
      </w:r>
    </w:p>
    <w:p>
      <w:pPr>
        <w:spacing w:after="160"/>
      </w:pPr>
      <w:r>
        <w:rPr>
          <w:rFonts w:ascii="Calibri" w:hAnsi="Calibri"/>
          <w:b w:val="0"/>
          <w:i w:val="0"/>
          <w:color w:val="1A1A1A"/>
          <w:sz w:val="21"/>
        </w:rPr>
        <w:t>Your data gets banded rows, a coloured header, and a filter arrow on each heading, which sets you up for sorting and filtering in Session 4.</w:t>
      </w:r>
    </w:p>
    <w:p>
      <w:pPr>
        <w:keepNext/>
        <w:spacing w:before="240" w:after="80"/>
        <w:pBdr>
          <w:bottom w:val="single" w:sz="6" w:space="4" w:color="128A8A"/>
        </w:pBdr>
      </w:pPr>
      <w:r>
        <w:rPr>
          <w:rFonts w:ascii="Georgia" w:hAnsi="Georgia"/>
          <w:b/>
          <w:color w:val="128A8A"/>
          <w:sz w:val="28"/>
        </w:rPr>
        <w:t>Choosing the Right Chart</w:t>
      </w:r>
    </w:p>
    <w:p>
      <w:pPr>
        <w:spacing w:after="160"/>
      </w:pPr>
      <w:r>
        <w:rPr>
          <w:rFonts w:ascii="Calibri" w:hAnsi="Calibri"/>
          <w:b w:val="0"/>
          <w:i w:val="0"/>
          <w:color w:val="1A1A1A"/>
          <w:sz w:val="21"/>
        </w:rPr>
        <w:t>Excel offers dozens of chart types, but the message you want to send points to the right one. Three types cover almost all everyday needs:</w:t>
      </w:r>
    </w:p>
    <w:tbl>
      <w:tblPr>
        <w:tblStyle w:val="TableGrid"/>
        <w:tblW w:type="auto" w:w="0"/>
        <w:jc w:val="center"/>
        <w:tblLook w:firstColumn="1" w:firstRow="1" w:lastColumn="0" w:lastRow="0" w:noHBand="0" w:noVBand="1" w:val="04A0"/>
      </w:tblPr>
      <w:tblGrid>
        <w:gridCol w:w="3312"/>
        <w:gridCol w:w="3312"/>
        <w:gridCol w:w="3312"/>
      </w:tblGrid>
      <w:tr>
        <w:tc>
          <w:tcPr>
            <w:tcW w:type="dxa" w:w="3312"/>
            <w:shd w:val="clear" w:color="auto" w:fill="E7F6F6"/>
          </w:tcPr>
          <w:p>
            <w:pPr>
              <w:spacing w:after="0"/>
            </w:pPr>
            <w:r>
              <w:rPr>
                <w:rFonts w:ascii="Calibri" w:hAnsi="Calibri"/>
                <w:b/>
                <w:color w:val="162A30"/>
                <w:sz w:val="19"/>
              </w:rPr>
              <w:t>Chart</w:t>
            </w:r>
          </w:p>
        </w:tc>
        <w:tc>
          <w:tcPr>
            <w:tcW w:type="dxa" w:w="3312"/>
            <w:shd w:val="clear" w:color="auto" w:fill="E7F6F6"/>
          </w:tcPr>
          <w:p>
            <w:pPr>
              <w:spacing w:after="0"/>
            </w:pPr>
            <w:r>
              <w:rPr>
                <w:rFonts w:ascii="Calibri" w:hAnsi="Calibri"/>
                <w:b/>
                <w:color w:val="162A30"/>
                <w:sz w:val="19"/>
              </w:rPr>
              <w:t>Best for</w:t>
            </w:r>
          </w:p>
        </w:tc>
        <w:tc>
          <w:tcPr>
            <w:tcW w:type="dxa" w:w="3312"/>
            <w:shd w:val="clear" w:color="auto" w:fill="E7F6F6"/>
          </w:tcPr>
          <w:p>
            <w:pPr>
              <w:spacing w:after="0"/>
            </w:pPr>
            <w:r>
              <w:rPr>
                <w:rFonts w:ascii="Calibri" w:hAnsi="Calibri"/>
                <w:b/>
                <w:color w:val="162A30"/>
                <w:sz w:val="19"/>
              </w:rPr>
              <w:t>Everyday example</w:t>
            </w:r>
          </w:p>
        </w:tc>
      </w:tr>
      <w:tr>
        <w:tc>
          <w:tcPr>
            <w:tcW w:type="dxa" w:w="3312"/>
          </w:tcPr>
          <w:p>
            <w:pPr>
              <w:spacing w:after="0"/>
            </w:pPr>
            <w:r>
              <w:rPr>
                <w:rFonts w:ascii="Calibri" w:hAnsi="Calibri"/>
                <w:color w:val="1A1A1A"/>
                <w:sz w:val="19"/>
              </w:rPr>
              <w:t>Column or Bar</w:t>
            </w:r>
          </w:p>
        </w:tc>
        <w:tc>
          <w:tcPr>
            <w:tcW w:type="dxa" w:w="3312"/>
          </w:tcPr>
          <w:p>
            <w:pPr>
              <w:spacing w:after="0"/>
            </w:pPr>
            <w:r>
              <w:rPr>
                <w:rFonts w:ascii="Calibri" w:hAnsi="Calibri"/>
                <w:color w:val="1A1A1A"/>
                <w:sz w:val="19"/>
              </w:rPr>
              <w:t>Comparing amounts across categories</w:t>
            </w:r>
          </w:p>
        </w:tc>
        <w:tc>
          <w:tcPr>
            <w:tcW w:type="dxa" w:w="3312"/>
          </w:tcPr>
          <w:p>
            <w:pPr>
              <w:spacing w:after="0"/>
            </w:pPr>
            <w:r>
              <w:rPr>
                <w:rFonts w:ascii="Calibri" w:hAnsi="Calibri"/>
                <w:color w:val="1A1A1A"/>
                <w:sz w:val="19"/>
              </w:rPr>
              <w:t>Spend per department; items per month</w:t>
            </w:r>
          </w:p>
        </w:tc>
      </w:tr>
      <w:tr>
        <w:tc>
          <w:tcPr>
            <w:tcW w:type="dxa" w:w="3312"/>
          </w:tcPr>
          <w:p>
            <w:pPr>
              <w:spacing w:after="0"/>
            </w:pPr>
            <w:r>
              <w:rPr>
                <w:rFonts w:ascii="Calibri" w:hAnsi="Calibri"/>
                <w:color w:val="1A1A1A"/>
                <w:sz w:val="19"/>
              </w:rPr>
              <w:t>Line</w:t>
            </w:r>
          </w:p>
        </w:tc>
        <w:tc>
          <w:tcPr>
            <w:tcW w:type="dxa" w:w="3312"/>
          </w:tcPr>
          <w:p>
            <w:pPr>
              <w:spacing w:after="0"/>
            </w:pPr>
            <w:r>
              <w:rPr>
                <w:rFonts w:ascii="Calibri" w:hAnsi="Calibri"/>
                <w:color w:val="1A1A1A"/>
                <w:sz w:val="19"/>
              </w:rPr>
              <w:t>Showing a trend over time</w:t>
            </w:r>
          </w:p>
        </w:tc>
        <w:tc>
          <w:tcPr>
            <w:tcW w:type="dxa" w:w="3312"/>
          </w:tcPr>
          <w:p>
            <w:pPr>
              <w:spacing w:after="0"/>
            </w:pPr>
            <w:r>
              <w:rPr>
                <w:rFonts w:ascii="Calibri" w:hAnsi="Calibri"/>
                <w:color w:val="1A1A1A"/>
                <w:sz w:val="19"/>
              </w:rPr>
              <w:t>Sales across the year; hours by week</w:t>
            </w:r>
          </w:p>
        </w:tc>
      </w:tr>
      <w:tr>
        <w:tc>
          <w:tcPr>
            <w:tcW w:type="dxa" w:w="3312"/>
          </w:tcPr>
          <w:p>
            <w:pPr>
              <w:spacing w:after="0"/>
            </w:pPr>
            <w:r>
              <w:rPr>
                <w:rFonts w:ascii="Calibri" w:hAnsi="Calibri"/>
                <w:color w:val="1A1A1A"/>
                <w:sz w:val="19"/>
              </w:rPr>
              <w:t>Pie</w:t>
            </w:r>
          </w:p>
        </w:tc>
        <w:tc>
          <w:tcPr>
            <w:tcW w:type="dxa" w:w="3312"/>
          </w:tcPr>
          <w:p>
            <w:pPr>
              <w:spacing w:after="0"/>
            </w:pPr>
            <w:r>
              <w:rPr>
                <w:rFonts w:ascii="Calibri" w:hAnsi="Calibri"/>
                <w:color w:val="1A1A1A"/>
                <w:sz w:val="19"/>
              </w:rPr>
              <w:t>Parts of a single whole</w:t>
            </w:r>
          </w:p>
        </w:tc>
        <w:tc>
          <w:tcPr>
            <w:tcW w:type="dxa" w:w="3312"/>
          </w:tcPr>
          <w:p>
            <w:pPr>
              <w:spacing w:after="0"/>
            </w:pPr>
            <w:r>
              <w:rPr>
                <w:rFonts w:ascii="Calibri" w:hAnsi="Calibri"/>
                <w:color w:val="1A1A1A"/>
                <w:sz w:val="19"/>
              </w:rPr>
              <w:t>How a budget splits across categories</w:t>
            </w:r>
          </w:p>
        </w:tc>
      </w:tr>
    </w:tbl>
    <w:p>
      <w:pPr>
        <w:spacing w:after="40"/>
      </w:pPr>
    </w:p>
    <w:p>
      <w:pPr>
        <w:spacing w:after="160"/>
      </w:pPr>
      <w:r>
        <w:rPr>
          <w:rFonts w:ascii="Calibri" w:hAnsi="Calibri"/>
          <w:b w:val="0"/>
          <w:i w:val="0"/>
          <w:color w:val="1A1A1A"/>
          <w:sz w:val="21"/>
        </w:rPr>
        <w:t>Columns stand up; bars lie down (use bars when category names are long). Use pie sparingly: only for one whole split into a few slices, never when you need to compare precise values.</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A simple rule of thumb</w:t>
            </w:r>
          </w:p>
          <w:p>
            <w:r>
              <w:rPr>
                <w:rFonts w:ascii="Calibri" w:hAnsi="Calibri"/>
                <w:color w:val="1A1A1A"/>
                <w:sz w:val="20"/>
              </w:rPr>
              <w:t>Ask “what is the message?” Comparing things? Column or bar. Change over time? Line. Slices of one total? Pie, and only then. When in doubt, start with a column chart. A chart should make one point clearly: if tempted to cram several messages into one, make two charts instead.</w:t>
            </w:r>
          </w:p>
        </w:tc>
      </w:tr>
    </w:tbl>
    <w:p>
      <w:pPr>
        <w:spacing w:after="40"/>
      </w:pPr>
    </w:p>
    <w:p>
      <w:pPr>
        <w:keepNext/>
        <w:spacing w:before="240" w:after="80"/>
        <w:pBdr>
          <w:bottom w:val="single" w:sz="6" w:space="4" w:color="128A8A"/>
        </w:pBdr>
      </w:pPr>
      <w:r>
        <w:rPr>
          <w:rFonts w:ascii="Georgia" w:hAnsi="Georgia"/>
          <w:b/>
          <w:color w:val="128A8A"/>
          <w:sz w:val="28"/>
        </w:rPr>
        <w:t>Making and Tidying a Chart</w:t>
      </w:r>
    </w:p>
    <w:p>
      <w:pPr>
        <w:keepNext/>
        <w:spacing w:before="160" w:after="40"/>
      </w:pPr>
      <w:r>
        <w:rPr>
          <w:rFonts w:ascii="Georgia" w:hAnsi="Georgia"/>
          <w:b/>
          <w:color w:val="162A30"/>
          <w:sz w:val="24"/>
        </w:rPr>
        <w:t>Create it</w:t>
      </w:r>
    </w:p>
    <w:p>
      <w:pPr>
        <w:spacing w:after="80"/>
        <w:ind w:left="461" w:hanging="317"/>
      </w:pPr>
      <w:r>
        <w:rPr>
          <w:rFonts w:ascii="Calibri" w:hAnsi="Calibri"/>
          <w:b/>
          <w:color w:val="128A8A"/>
          <w:sz w:val="21"/>
        </w:rPr>
        <w:t xml:space="preserve">1.  </w:t>
      </w:r>
      <w:r>
        <w:rPr>
          <w:rFonts w:ascii="Calibri" w:hAnsi="Calibri"/>
          <w:color w:val="1A1A1A"/>
          <w:sz w:val="21"/>
        </w:rPr>
        <w:t>Select your data, including the row and column headings (they become the labels).</w:t>
      </w:r>
    </w:p>
    <w:p>
      <w:pPr>
        <w:spacing w:after="80"/>
        <w:ind w:left="461" w:hanging="317"/>
      </w:pPr>
      <w:r>
        <w:rPr>
          <w:rFonts w:ascii="Calibri" w:hAnsi="Calibri"/>
          <w:b/>
          <w:color w:val="128A8A"/>
          <w:sz w:val="21"/>
        </w:rPr>
        <w:t xml:space="preserve">2.  </w:t>
      </w:r>
      <w:r>
        <w:rPr>
          <w:rFonts w:ascii="Calibri" w:hAnsi="Calibri"/>
          <w:color w:val="1A1A1A"/>
          <w:sz w:val="21"/>
        </w:rPr>
        <w:t>Go to the Insert tab and pick a chart from the Charts group, or click Recommended Charts.</w:t>
      </w:r>
    </w:p>
    <w:p>
      <w:pPr>
        <w:spacing w:after="80"/>
        <w:ind w:left="461" w:hanging="317"/>
      </w:pPr>
      <w:r>
        <w:rPr>
          <w:rFonts w:ascii="Calibri" w:hAnsi="Calibri"/>
          <w:b/>
          <w:color w:val="128A8A"/>
          <w:sz w:val="21"/>
        </w:rPr>
        <w:t xml:space="preserve">3.  </w:t>
      </w:r>
      <w:r>
        <w:rPr>
          <w:rFonts w:ascii="Calibri" w:hAnsi="Calibri"/>
          <w:color w:val="1A1A1A"/>
          <w:sz w:val="21"/>
        </w:rPr>
        <w:t>The chart appears, linked to your data. Change a number and the chart redraws by itself.</w:t>
      </w:r>
    </w:p>
    <w:p>
      <w:pPr>
        <w:keepNext/>
        <w:spacing w:before="160" w:after="40"/>
      </w:pPr>
      <w:r>
        <w:rPr>
          <w:rFonts w:ascii="Georgia" w:hAnsi="Georgia"/>
          <w:b/>
          <w:color w:val="162A30"/>
          <w:sz w:val="24"/>
        </w:rPr>
        <w:t>Tidy it</w:t>
      </w:r>
    </w:p>
    <w:p>
      <w:pPr>
        <w:spacing w:after="80"/>
        <w:ind w:left="432" w:hanging="259"/>
      </w:pPr>
      <w:r>
        <w:rPr>
          <w:rFonts w:ascii="Calibri" w:hAnsi="Calibri"/>
          <w:color w:val="128A8A"/>
          <w:sz w:val="21"/>
        </w:rPr>
        <w:t xml:space="preserve">•  </w:t>
      </w:r>
      <w:r>
        <w:rPr>
          <w:rFonts w:ascii="Calibri" w:hAnsi="Calibri"/>
          <w:b/>
          <w:color w:val="1A1A1A"/>
          <w:sz w:val="21"/>
        </w:rPr>
        <w:t xml:space="preserve">Title: </w:t>
      </w:r>
      <w:r>
        <w:rPr>
          <w:rFonts w:ascii="Calibri" w:hAnsi="Calibri"/>
          <w:color w:val="1A1A1A"/>
          <w:sz w:val="21"/>
        </w:rPr>
        <w:t>click the title text and rename it to something meaningful, not “Chart Title”.</w:t>
      </w:r>
    </w:p>
    <w:p>
      <w:pPr>
        <w:spacing w:after="80"/>
        <w:ind w:left="432" w:hanging="259"/>
      </w:pPr>
      <w:r>
        <w:rPr>
          <w:rFonts w:ascii="Calibri" w:hAnsi="Calibri"/>
          <w:color w:val="128A8A"/>
          <w:sz w:val="21"/>
        </w:rPr>
        <w:t xml:space="preserve">•  </w:t>
      </w:r>
      <w:r>
        <w:rPr>
          <w:rFonts w:ascii="Calibri" w:hAnsi="Calibri"/>
          <w:b/>
          <w:color w:val="1A1A1A"/>
          <w:sz w:val="21"/>
        </w:rPr>
        <w:t xml:space="preserve">Chart Elements (the + button): </w:t>
      </w:r>
      <w:r>
        <w:rPr>
          <w:rFonts w:ascii="Calibri" w:hAnsi="Calibri"/>
          <w:color w:val="1A1A1A"/>
          <w:sz w:val="21"/>
        </w:rPr>
        <w:t>tick or untick Axis Titles, Data Labels, Legend, Gridlines.</w:t>
      </w:r>
    </w:p>
    <w:p>
      <w:pPr>
        <w:spacing w:after="80"/>
        <w:ind w:left="432" w:hanging="259"/>
      </w:pPr>
      <w:r>
        <w:rPr>
          <w:rFonts w:ascii="Calibri" w:hAnsi="Calibri"/>
          <w:color w:val="128A8A"/>
          <w:sz w:val="21"/>
        </w:rPr>
        <w:t xml:space="preserve">•  </w:t>
      </w:r>
      <w:r>
        <w:rPr>
          <w:rFonts w:ascii="Calibri" w:hAnsi="Calibri"/>
          <w:b/>
          <w:color w:val="1A1A1A"/>
          <w:sz w:val="21"/>
        </w:rPr>
        <w:t xml:space="preserve">Alt text: </w:t>
      </w:r>
      <w:r>
        <w:rPr>
          <w:rFonts w:ascii="Calibri" w:hAnsi="Calibri"/>
          <w:color w:val="1A1A1A"/>
          <w:sz w:val="21"/>
        </w:rPr>
        <w:t>right-click the chart, choose Edit Alt Text, and write a sentence describing what it shows.</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Less clutter, clearer message</w:t>
            </w:r>
          </w:p>
          <w:p>
            <w:r>
              <w:rPr>
                <w:rFonts w:ascii="Calibri" w:hAnsi="Calibri"/>
                <w:color w:val="1A1A1A"/>
                <w:sz w:val="20"/>
              </w:rPr>
              <w:t>Give a chart a meaningful title and label the axes so it makes sense on its own. Remove gridlines and legends you do not need. Do not rely on colour alone to tell series apart; add labels so it reads for everyone.</w:t>
            </w:r>
          </w:p>
        </w:tc>
      </w:tr>
    </w:tbl>
    <w:p>
      <w:pPr>
        <w:spacing w:after="40"/>
      </w:pPr>
    </w:p>
    <w:p>
      <w:pPr>
        <w:keepNext/>
        <w:spacing w:before="240" w:after="80"/>
        <w:pBdr>
          <w:bottom w:val="single" w:sz="6" w:space="4" w:color="128A8A"/>
        </w:pBdr>
      </w:pPr>
      <w:r>
        <w:rPr>
          <w:rFonts w:ascii="Georgia" w:hAnsi="Georgia"/>
          <w:b/>
          <w:color w:val="128A8A"/>
          <w:sz w:val="28"/>
        </w:rPr>
        <w:t>Try It at the Keyboard</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80"/>
            </w:pPr>
            <w:r>
              <w:rPr>
                <w:rFonts w:ascii="Georgia" w:hAnsi="Georgia"/>
                <w:b/>
                <w:color w:val="162A30"/>
                <w:sz w:val="23"/>
              </w:rPr>
              <w:t>Format a stock list, then chart the spend</w:t>
            </w:r>
          </w:p>
          <w:p>
            <w:pPr>
              <w:spacing w:after="60"/>
              <w:ind w:left="403" w:hanging="317"/>
            </w:pPr>
            <w:r>
              <w:rPr>
                <w:rFonts w:ascii="Calibri" w:hAnsi="Calibri"/>
                <w:b/>
                <w:color w:val="128A8A"/>
                <w:sz w:val="20"/>
              </w:rPr>
              <w:t xml:space="preserve">1.  </w:t>
            </w:r>
            <w:r>
              <w:rPr>
                <w:rFonts w:ascii="Calibri" w:hAnsi="Calibri"/>
                <w:color w:val="1A1A1A"/>
                <w:sz w:val="20"/>
              </w:rPr>
              <w:t>Make the heading row bold, give it a light fill, and add a bottom border. Use the Format Painter to copy that look to other headings.</w:t>
            </w:r>
          </w:p>
          <w:p>
            <w:pPr>
              <w:spacing w:after="60"/>
              <w:ind w:left="403" w:hanging="317"/>
            </w:pPr>
            <w:r>
              <w:rPr>
                <w:rFonts w:ascii="Calibri" w:hAnsi="Calibri"/>
                <w:b/>
                <w:color w:val="128A8A"/>
                <w:sz w:val="20"/>
              </w:rPr>
              <w:t xml:space="preserve">2.  </w:t>
            </w:r>
            <w:r>
              <w:rPr>
                <w:rFonts w:ascii="Calibri" w:hAnsi="Calibri"/>
                <w:color w:val="1A1A1A"/>
                <w:sz w:val="20"/>
              </w:rPr>
              <w:t>Select the money column and set it to Currency from the Number group. The maths underneath does not change.</w:t>
            </w:r>
          </w:p>
          <w:p>
            <w:pPr>
              <w:spacing w:after="60"/>
              <w:ind w:left="403" w:hanging="317"/>
            </w:pPr>
            <w:r>
              <w:rPr>
                <w:rFonts w:ascii="Calibri" w:hAnsi="Calibri"/>
                <w:b/>
                <w:color w:val="128A8A"/>
                <w:sz w:val="20"/>
              </w:rPr>
              <w:t xml:space="preserve">3.  </w:t>
            </w:r>
            <w:r>
              <w:rPr>
                <w:rFonts w:ascii="Calibri" w:hAnsi="Calibri"/>
                <w:color w:val="1A1A1A"/>
                <w:sz w:val="20"/>
              </w:rPr>
              <w:t>If you see #####, double-click the column edge to auto-fit and the numbers reappear.</w:t>
            </w:r>
          </w:p>
          <w:p>
            <w:pPr>
              <w:spacing w:after="60"/>
              <w:ind w:left="403" w:hanging="317"/>
            </w:pPr>
            <w:r>
              <w:rPr>
                <w:rFonts w:ascii="Calibri" w:hAnsi="Calibri"/>
                <w:b/>
                <w:color w:val="128A8A"/>
                <w:sz w:val="20"/>
              </w:rPr>
              <w:t xml:space="preserve">4.  </w:t>
            </w:r>
            <w:r>
              <w:rPr>
                <w:rFonts w:ascii="Calibri" w:hAnsi="Calibri"/>
                <w:color w:val="1A1A1A"/>
                <w:sz w:val="20"/>
              </w:rPr>
              <w:t>Select a monthly-spend table (headings included), go to Insert, and add a column chart. Rename its title.</w:t>
            </w:r>
          </w:p>
          <w:p>
            <w:pPr>
              <w:spacing w:after="60"/>
              <w:ind w:left="403" w:hanging="317"/>
            </w:pPr>
            <w:r>
              <w:rPr>
                <w:rFonts w:ascii="Calibri" w:hAnsi="Calibri"/>
                <w:b/>
                <w:color w:val="128A8A"/>
                <w:sz w:val="20"/>
              </w:rPr>
              <w:t xml:space="preserve">5.  </w:t>
            </w:r>
            <w:r>
              <w:rPr>
                <w:rFonts w:ascii="Calibri" w:hAnsi="Calibri"/>
                <w:color w:val="1A1A1A"/>
                <w:sz w:val="20"/>
              </w:rPr>
              <w:t>Turn on Data Labels from the + button, add alt text, then try the same data as a line chart and see how the message changes.</w:t>
            </w:r>
          </w:p>
        </w:tc>
      </w:tr>
    </w:tbl>
    <w:p>
      <w:pPr>
        <w:spacing w:after="40"/>
      </w:pPr>
    </w:p>
    <w:p>
      <w:pPr>
        <w:keepNext/>
        <w:spacing w:before="240" w:after="80"/>
        <w:pBdr>
          <w:bottom w:val="single" w:sz="6" w:space="4" w:color="128A8A"/>
        </w:pBdr>
      </w:pPr>
      <w:r>
        <w:rPr>
          <w:rFonts w:ascii="Georgia" w:hAnsi="Georgia"/>
          <w:b/>
          <w:color w:val="128A8A"/>
          <w:sz w:val="28"/>
        </w:rPr>
        <w:t>Knowledge Check</w:t>
      </w:r>
    </w:p>
    <w:p>
      <w:pPr>
        <w:spacing w:after="120"/>
      </w:pPr>
      <w:r>
        <w:rPr>
          <w:rFonts w:ascii="Calibri" w:hAnsi="Calibri"/>
          <w:i/>
          <w:color w:val="5A5A5A"/>
          <w:sz w:val="21"/>
        </w:rPr>
        <w:t>Have a think first, then read the answer. No mark, no rush.</w:t>
      </w:r>
    </w:p>
    <w:p>
      <w:pPr>
        <w:keepNext/>
        <w:spacing w:before="160" w:after="40"/>
      </w:pPr>
      <w:r>
        <w:rPr>
          <w:rFonts w:ascii="Calibri" w:hAnsi="Calibri"/>
          <w:b/>
          <w:color w:val="128A8A"/>
          <w:sz w:val="21"/>
        </w:rPr>
        <w:t xml:space="preserve">1.  </w:t>
      </w:r>
      <w:r>
        <w:rPr>
          <w:rFonts w:ascii="Calibri" w:hAnsi="Calibri"/>
          <w:b/>
          <w:color w:val="162A30"/>
          <w:sz w:val="21"/>
        </w:rPr>
        <w:t>You format a cell holding 0.25 as a percentage and it shows 25%. Has the value changed?</w:t>
      </w:r>
    </w:p>
    <w:p>
      <w:pPr>
        <w:spacing w:after="120"/>
        <w:ind w:left="403"/>
      </w:pPr>
      <w:r>
        <w:rPr>
          <w:rFonts w:ascii="Calibri" w:hAnsi="Calibri"/>
          <w:b/>
          <w:color w:val="128A8A"/>
          <w:sz w:val="21"/>
        </w:rPr>
        <w:t xml:space="preserve">Answer.  </w:t>
      </w:r>
      <w:r>
        <w:rPr>
          <w:rFonts w:ascii="Calibri" w:hAnsi="Calibri"/>
          <w:color w:val="1A1A1A"/>
          <w:sz w:val="21"/>
        </w:rPr>
        <w:t>No. A number format changes only how a value looks, not what it is. The cell still holds 0.25 and will calculate with that.</w:t>
      </w:r>
    </w:p>
    <w:p>
      <w:pPr>
        <w:keepNext/>
        <w:spacing w:before="160" w:after="40"/>
      </w:pPr>
      <w:r>
        <w:rPr>
          <w:rFonts w:ascii="Calibri" w:hAnsi="Calibri"/>
          <w:b/>
          <w:color w:val="128A8A"/>
          <w:sz w:val="21"/>
        </w:rPr>
        <w:t xml:space="preserve">2.  </w:t>
      </w:r>
      <w:r>
        <w:rPr>
          <w:rFonts w:ascii="Calibri" w:hAnsi="Calibri"/>
          <w:b/>
          <w:color w:val="162A30"/>
          <w:sz w:val="21"/>
        </w:rPr>
        <w:t>A column shows ##### instead of your numbers. What has happened, and how do you fix it?</w:t>
      </w:r>
    </w:p>
    <w:p>
      <w:pPr>
        <w:spacing w:after="120"/>
        <w:ind w:left="403"/>
      </w:pPr>
      <w:r>
        <w:rPr>
          <w:rFonts w:ascii="Calibri" w:hAnsi="Calibri"/>
          <w:b/>
          <w:color w:val="128A8A"/>
          <w:sz w:val="21"/>
        </w:rPr>
        <w:t xml:space="preserve">Answer.  </w:t>
      </w:r>
      <w:r>
        <w:rPr>
          <w:rFonts w:ascii="Calibri" w:hAnsi="Calibri"/>
          <w:color w:val="1A1A1A"/>
          <w:sz w:val="21"/>
        </w:rPr>
        <w:t>The column is too narrow. It is not an error and nothing is lost. Widen the column, or double-click its edge to auto-fit, and the value reappears.</w:t>
      </w:r>
    </w:p>
    <w:p>
      <w:pPr>
        <w:keepNext/>
        <w:spacing w:before="160" w:after="40"/>
      </w:pPr>
      <w:r>
        <w:rPr>
          <w:rFonts w:ascii="Calibri" w:hAnsi="Calibri"/>
          <w:b/>
          <w:color w:val="128A8A"/>
          <w:sz w:val="21"/>
        </w:rPr>
        <w:t xml:space="preserve">3.  </w:t>
      </w:r>
      <w:r>
        <w:rPr>
          <w:rFonts w:ascii="Calibri" w:hAnsi="Calibri"/>
          <w:b/>
          <w:color w:val="162A30"/>
          <w:sz w:val="21"/>
        </w:rPr>
        <w:t>You want to compare how much each department spent this month. Which chart is the safe default?</w:t>
      </w:r>
    </w:p>
    <w:p>
      <w:pPr>
        <w:spacing w:after="120"/>
        <w:ind w:left="403"/>
      </w:pPr>
      <w:r>
        <w:rPr>
          <w:rFonts w:ascii="Calibri" w:hAnsi="Calibri"/>
          <w:b/>
          <w:color w:val="128A8A"/>
          <w:sz w:val="21"/>
        </w:rPr>
        <w:t xml:space="preserve">Answer.  </w:t>
      </w:r>
      <w:r>
        <w:rPr>
          <w:rFonts w:ascii="Calibri" w:hAnsi="Calibri"/>
          <w:color w:val="1A1A1A"/>
          <w:sz w:val="21"/>
        </w:rPr>
        <w:t>A column or bar chart; they are best for comparing amounts, and the column chart is the safest default. Use a bar if the names are long.</w:t>
      </w:r>
    </w:p>
    <w:p>
      <w:pPr>
        <w:keepNext/>
        <w:spacing w:before="160" w:after="40"/>
      </w:pPr>
      <w:r>
        <w:rPr>
          <w:rFonts w:ascii="Calibri" w:hAnsi="Calibri"/>
          <w:b/>
          <w:color w:val="128A8A"/>
          <w:sz w:val="21"/>
        </w:rPr>
        <w:t xml:space="preserve">4.  </w:t>
      </w:r>
      <w:r>
        <w:rPr>
          <w:rFonts w:ascii="Calibri" w:hAnsi="Calibri"/>
          <w:b/>
          <w:color w:val="162A30"/>
          <w:sz w:val="21"/>
        </w:rPr>
        <w:t>When is a pie chart the right choice, and when is it not?</w:t>
      </w:r>
    </w:p>
    <w:p>
      <w:pPr>
        <w:spacing w:after="120"/>
        <w:ind w:left="403"/>
      </w:pPr>
      <w:r>
        <w:rPr>
          <w:rFonts w:ascii="Calibri" w:hAnsi="Calibri"/>
          <w:b/>
          <w:color w:val="128A8A"/>
          <w:sz w:val="21"/>
        </w:rPr>
        <w:t xml:space="preserve">Answer.  </w:t>
      </w:r>
      <w:r>
        <w:rPr>
          <w:rFonts w:ascii="Calibri" w:hAnsi="Calibri"/>
          <w:color w:val="1A1A1A"/>
          <w:sz w:val="21"/>
        </w:rPr>
        <w:t>Right for one whole split into a few slices, like a budget across categories. Wrong when you have many slices or need to compare precise values; use a column chart instead.</w:t>
      </w:r>
    </w:p>
    <w:p>
      <w:pPr>
        <w:keepNext/>
        <w:spacing w:before="160" w:after="40"/>
      </w:pPr>
      <w:r>
        <w:rPr>
          <w:rFonts w:ascii="Calibri" w:hAnsi="Calibri"/>
          <w:b/>
          <w:color w:val="128A8A"/>
          <w:sz w:val="21"/>
        </w:rPr>
        <w:t xml:space="preserve">5.  </w:t>
      </w:r>
      <w:r>
        <w:rPr>
          <w:rFonts w:ascii="Calibri" w:hAnsi="Calibri"/>
          <w:b/>
          <w:color w:val="162A30"/>
          <w:sz w:val="21"/>
        </w:rPr>
        <w:t>Name two things that make a chart both clearer and more accessible.</w:t>
      </w:r>
    </w:p>
    <w:p>
      <w:pPr>
        <w:spacing w:after="120"/>
        <w:ind w:left="403"/>
      </w:pPr>
      <w:r>
        <w:rPr>
          <w:rFonts w:ascii="Calibri" w:hAnsi="Calibri"/>
          <w:b/>
          <w:color w:val="128A8A"/>
          <w:sz w:val="21"/>
        </w:rPr>
        <w:t xml:space="preserve">Answer.  </w:t>
      </w:r>
      <w:r>
        <w:rPr>
          <w:rFonts w:ascii="Calibri" w:hAnsi="Calibri"/>
          <w:color w:val="1A1A1A"/>
          <w:sz w:val="21"/>
        </w:rPr>
        <w:t>Any two of: a meaningful title and labelled axes; data labels when exact values matter; not relying on colour alone; and adding alt text. Clear and accessible are the same goal.</w:t>
      </w:r>
    </w:p>
    <w:p>
      <w:pPr>
        <w:spacing w:before="120"/>
      </w:pPr>
    </w:p>
    <w:p>
      <w:pPr>
        <w:pBdr>
          <w:bottom w:val="single" w:sz="4" w:space="4" w:color="128A8A"/>
        </w:pBdr>
      </w:pPr>
    </w:p>
    <w:p>
      <w:r>
        <w:rPr>
          <w:rFonts w:ascii="Consolas" w:hAnsi="Consolas"/>
          <w:color w:val="5A5A5A"/>
          <w:sz w:val="16"/>
        </w:rPr>
        <w:t>ntworldink.com   ·   Microsoft Excel Fundamentals for Employment   ·   Free to print and share</w:t>
      </w:r>
    </w:p>
    <w:sectPr w:rsidR="00FC693F" w:rsidRPr="0006063C" w:rsidSect="00034616">
      <w:footerReference w:type="default" r:id="rI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nsolas" w:hAnsi="Consolas"/>
        <w:color w:val="5A5A5A"/>
        <w:sz w:val="16"/>
      </w:rPr>
      <w:t xml:space="preserve">NT World Ink   ·   Excel Fundamentals   ·   Session 3    ·    Page </w:t>
    </w:r>
    <w:r>
      <w:rPr>
        <w:rFonts w:ascii="Consolas" w:hAnsi="Consolas"/>
        <w:color w:val="5A5A5A"/>
        <w:sz w:val="16"/>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