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onsolas" w:hAnsi="Consolas"/>
          <w:b/>
          <w:color w:val="128A8A"/>
          <w:sz w:val="17"/>
          <w:spacing w:val="30"/>
        </w:rPr>
        <w:t>NT WORLD INK  /  EXCEL FUNDAMENTALS  /  SESSION 3 CARD</w:t>
      </w:r>
    </w:p>
    <w:p>
      <w:pPr>
        <w:spacing w:after="120"/>
        <w:pBdr>
          <w:bottom w:val="single" w:sz="14" w:space="4" w:color="128A8A"/>
        </w:pBdr>
      </w:pPr>
      <w:r>
        <w:rPr>
          <w:rFonts w:ascii="Georgia" w:hAnsi="Georgia"/>
          <w:b/>
          <w:color w:val="162A30"/>
          <w:sz w:val="40"/>
        </w:rPr>
        <w:t>Formatting and Charts</w:t>
      </w:r>
    </w:p>
    <w:p>
      <w:pPr>
        <w:spacing w:before="80" w:after="160"/>
      </w:pPr>
      <w:r>
        <w:rPr>
          <w:rFonts w:ascii="Calibri" w:hAnsi="Calibri"/>
          <w:i/>
          <w:color w:val="5A5A5A"/>
          <w:sz w:val="21"/>
        </w:rPr>
        <w:t>Quick-reference card: formatting with a light touch, number formats, fixing #####, and the right chart.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Formatting (Home tab)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Bold / Italic / Underline: Ctrl + B / I / U. Fill colour: paint bucket. Borders: grid icon.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Format Painter (paintbrush): copy a cell's look onto others. Double-click to paint several.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Less is more: one heading style, one highlight colour, reused.</w:t>
      </w: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Number formats</w:t>
      </w:r>
    </w:p>
    <w:p>
      <w:pPr>
        <w:spacing w:after="160"/>
      </w:pPr>
      <w:r>
        <w:rPr>
          <w:rFonts w:ascii="Calibri" w:hAnsi="Calibri"/>
          <w:b w:val="0"/>
          <w:i w:val="0"/>
          <w:color w:val="1A1A1A"/>
          <w:sz w:val="21"/>
        </w:rPr>
        <w:t>A format changes how a value LOOKS, not what it IS. 0.25 shown as 25% is still 0.25 underneath. Common formats: Currency (money), Percentage (rates), Short Date (dates).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FBF1DA"/>
            <w:tcBorders>
              <w:left w:val="single" w:sz="18" w:space="0" w:color="C9911A"/>
            </w:tcBorders>
          </w:tcPr>
          <w:p>
            <w:pPr>
              <w:spacing w:after="40"/>
            </w:pPr>
            <w:r>
              <w:rPr>
                <w:rFonts w:ascii="Georgia" w:hAnsi="Georgia"/>
                <w:b/>
                <w:color w:val="162A30"/>
                <w:sz w:val="23"/>
              </w:rPr>
              <w:t>##### is not an error</w:t>
            </w:r>
          </w:p>
          <w:p>
            <w:r>
              <w:rPr>
                <w:rFonts w:ascii="Calibri" w:hAnsi="Calibri"/>
                <w:color w:val="1A1A1A"/>
                <w:sz w:val="20"/>
              </w:rPr>
              <w:t>It means the column is too narrow. Double-click the column edge to auto-fit and the number reappears.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Choosing a chart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Chart</w:t>
            </w:r>
          </w:p>
        </w:tc>
        <w:tc>
          <w:tcPr>
            <w:tcW w:type="dxa" w:w="5112"/>
            <w:shd w:val="clear" w:color="auto" w:fill="E7F6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62A30"/>
                <w:sz w:val="19"/>
              </w:rPr>
              <w:t>Best for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Column or Bar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Comparing amounts across categories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Line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A trend over time</w:t>
            </w:r>
          </w:p>
        </w:tc>
      </w:tr>
      <w:tr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Pie</w:t>
            </w:r>
          </w:p>
        </w:tc>
        <w:tc>
          <w:tcPr>
            <w:tcW w:type="dxa" w:w="5112"/>
          </w:tcPr>
          <w:p>
            <w:pPr>
              <w:spacing w:after="0"/>
            </w:pPr>
            <w:r>
              <w:rPr>
                <w:rFonts w:ascii="Calibri" w:hAnsi="Calibri"/>
                <w:color w:val="1A1A1A"/>
                <w:sz w:val="19"/>
              </w:rPr>
              <w:t>Parts of a single whole (a few slices)</w:t>
            </w:r>
          </w:p>
        </w:tc>
      </w:tr>
    </w:tbl>
    <w:p>
      <w:pPr>
        <w:spacing w:after="40"/>
      </w:pPr>
    </w:p>
    <w:p>
      <w:pPr>
        <w:keepNext/>
        <w:spacing w:before="240" w:after="80"/>
        <w:pBdr>
          <w:bottom w:val="single" w:sz="6" w:space="4" w:color="128A8A"/>
        </w:pBdr>
      </w:pPr>
      <w:r>
        <w:rPr>
          <w:rFonts w:ascii="Georgia" w:hAnsi="Georgia"/>
          <w:b/>
          <w:color w:val="128A8A"/>
          <w:sz w:val="28"/>
        </w:rPr>
        <w:t>Tidy a chart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Rename the title to something meaningful. Use the + button for Data Labels and Axis Titles.</w:t>
      </w:r>
    </w:p>
    <w:p>
      <w:pPr>
        <w:spacing w:after="80"/>
        <w:ind w:left="432" w:hanging="259"/>
      </w:pPr>
      <w:r>
        <w:rPr>
          <w:rFonts w:ascii="Calibri" w:hAnsi="Calibri"/>
          <w:color w:val="128A8A"/>
          <w:sz w:val="21"/>
        </w:rPr>
        <w:t xml:space="preserve">•  </w:t>
      </w:r>
      <w:r>
        <w:rPr>
          <w:rFonts w:ascii="Calibri" w:hAnsi="Calibri"/>
          <w:color w:val="1A1A1A"/>
          <w:sz w:val="21"/>
        </w:rPr>
        <w:t>Add alt text (right-click then Edit Alt Text). Do not rely on colour alone; add labels.</w:t>
      </w:r>
    </w:p>
    <w:p>
      <w:pPr>
        <w:spacing w:before="120"/>
      </w:pPr>
    </w:p>
    <w:p>
      <w:pPr>
        <w:pBdr>
          <w:bottom w:val="single" w:sz="4" w:space="4" w:color="128A8A"/>
        </w:pBdr>
      </w:pPr>
    </w:p>
    <w:p>
      <w:r>
        <w:rPr>
          <w:rFonts w:ascii="Consolas" w:hAnsi="Consolas"/>
          <w:color w:val="5A5A5A"/>
          <w:sz w:val="16"/>
        </w:rPr>
        <w:t>ntworldink.com   ·   Microsoft Excel Fundamentals for Employment   ·   Free to print and share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