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CYBER SECURITY AWARENESS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Session 2 · Spotting Scams &amp; What To Do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Most cyber trouble starts with a convincing message. The scammer's job is to rush you; your job is to slow down.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Why scams work: the three levers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Fear:  </w:t>
      </w:r>
      <w:r>
        <w:rPr>
          <w:rFonts w:ascii="Calibri" w:hAnsi="Calibri"/>
          <w:color w:val="1A1A1A"/>
          <w:sz w:val="21"/>
        </w:rPr>
        <w:t>“there is a problem, fix it now.”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Urgency:  </w:t>
      </w:r>
      <w:r>
        <w:rPr>
          <w:rFonts w:ascii="Calibri" w:hAnsi="Calibri"/>
          <w:color w:val="1A1A1A"/>
          <w:sz w:val="21"/>
        </w:rPr>
        <w:t>“respond in the next two hours.”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Authority:  </w:t>
      </w:r>
      <w:r>
        <w:rPr>
          <w:rFonts w:ascii="Calibri" w:hAnsi="Calibri"/>
          <w:color w:val="1A1A1A"/>
          <w:sz w:val="21"/>
        </w:rPr>
        <w:t>“this is the CEO / IT / your bank.”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Any of these is a reason to slow down and check, not to hurry.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The tells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It pushes you to act right now.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It asks for a password, a phone code, gift cards, or payment to a new account.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There is a link or attachment you were not expecting.</w:t>
      </w:r>
    </w:p>
    <w:p>
      <w:pPr>
        <w:spacing w:after="60"/>
        <w:ind w:left="432" w:hanging="317"/>
      </w:pPr>
      <w:r>
        <w:rPr>
          <w:rFonts w:ascii="Calibri" w:hAnsi="Calibri"/>
          <w:color w:val="128A8A"/>
          <w:sz w:val="24"/>
        </w:rPr>
        <w:t xml:space="preserve">☐  </w:t>
      </w:r>
      <w:r>
        <w:rPr>
          <w:rFonts w:ascii="Calibri" w:hAnsi="Calibri"/>
          <w:color w:val="1A1A1A"/>
          <w:sz w:val="21"/>
        </w:rPr>
        <w:t>The sender address or link is almost right; check the real one underneath.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Verify before you click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80"/>
            </w:pPr>
            <w:r>
              <w:rPr>
                <w:rFonts w:ascii="Georgia" w:hAnsi="Georgia"/>
                <w:b/>
                <w:color w:val="162A30"/>
                <w:sz w:val="23"/>
              </w:rPr>
              <w:t>The routine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1.  </w:t>
            </w:r>
            <w:r>
              <w:rPr>
                <w:rFonts w:ascii="Calibri" w:hAnsi="Calibri"/>
                <w:color w:val="1A1A1A"/>
                <w:sz w:val="20"/>
              </w:rPr>
              <w:t>Go to the source yourself; do not use the link in the message.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2.  </w:t>
            </w:r>
            <w:r>
              <w:rPr>
                <w:rFonts w:ascii="Calibri" w:hAnsi="Calibri"/>
                <w:color w:val="1A1A1A"/>
                <w:sz w:val="20"/>
              </w:rPr>
              <w:t>Confirm by a second channel: phone the person or supplier on a number you already have.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3.  </w:t>
            </w:r>
            <w:r>
              <w:rPr>
                <w:rFonts w:ascii="Calibri" w:hAnsi="Calibri"/>
                <w:color w:val="1A1A1A"/>
                <w:sz w:val="20"/>
              </w:rPr>
              <w:t>Never trust the contact details inside a suspicious message.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4.  </w:t>
            </w:r>
            <w:r>
              <w:rPr>
                <w:rFonts w:ascii="Calibri" w:hAnsi="Calibri"/>
                <w:color w:val="1A1A1A"/>
                <w:sz w:val="20"/>
              </w:rPr>
              <w:t>When in doubt, ask a colleague or IT before acting.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BF1DA"/>
            <w:tcBorders>
              <w:left w:val="single" w:sz="18" w:space="0" w:color="C9911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Workplace scams to know by name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Invoice redirection (“our bank details have changed”), the fake boss (“urgent, secret, don't call me”), and the fake IT help desk (“confirm your password”). Always confirm a change to bank or payment details by phone first, using a number you already have.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If you have already clicked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E7F6F6"/>
            <w:tcBorders>
              <w:left w:val="single" w:sz="18" w:space="0" w:color="128A8A"/>
            </w:tcBorders>
          </w:tcPr>
          <w:p>
            <w:pPr>
              <w:spacing w:after="80"/>
            </w:pPr>
            <w:r>
              <w:rPr>
                <w:rFonts w:ascii="Georgia" w:hAnsi="Georgia"/>
                <w:b/>
                <w:color w:val="162A30"/>
                <w:sz w:val="23"/>
              </w:rPr>
              <w:t>The first few minutes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1.  </w:t>
            </w:r>
            <w:r>
              <w:rPr>
                <w:rFonts w:ascii="Calibri" w:hAnsi="Calibri"/>
                <w:color w:val="1A1A1A"/>
                <w:sz w:val="20"/>
              </w:rPr>
              <w:t>Tell IT or your manager straight away. Speed beats certainty.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2.  </w:t>
            </w:r>
            <w:r>
              <w:rPr>
                <w:rFonts w:ascii="Calibri" w:hAnsi="Calibri"/>
                <w:color w:val="1A1A1A"/>
                <w:sz w:val="20"/>
              </w:rPr>
              <w:t>Typed a password? Change it now on the real site, and anywhere you reused it.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3.  </w:t>
            </w:r>
            <w:r>
              <w:rPr>
                <w:rFonts w:ascii="Calibri" w:hAnsi="Calibri"/>
                <w:color w:val="1A1A1A"/>
                <w:sz w:val="20"/>
              </w:rPr>
              <w:t>Money involved? Raise the alarm fast; minutes count.</w:t>
            </w:r>
          </w:p>
          <w:p>
            <w:pPr>
              <w:spacing w:after="60"/>
              <w:ind w:left="403" w:hanging="317"/>
            </w:pPr>
            <w:r>
              <w:rPr>
                <w:rFonts w:ascii="Calibri" w:hAnsi="Calibri"/>
                <w:b/>
                <w:color w:val="128A8A"/>
                <w:sz w:val="20"/>
              </w:rPr>
              <w:t xml:space="preserve">4.  </w:t>
            </w:r>
            <w:r>
              <w:rPr>
                <w:rFonts w:ascii="Calibri" w:hAnsi="Calibri"/>
                <w:color w:val="1A1A1A"/>
                <w:sz w:val="20"/>
              </w:rPr>
              <w:t>Keep the message as evidence; do not delete it.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Who to tell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Your IT team / manager:  </w:t>
      </w:r>
      <w:r>
        <w:rPr>
          <w:rFonts w:ascii="Calibri" w:hAnsi="Calibri"/>
          <w:color w:val="1A1A1A"/>
          <w:sz w:val="21"/>
        </w:rPr>
        <w:t>first, and fast. [Council reporting process to be confirmed]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Scamwatch:  </w:t>
      </w:r>
      <w:r>
        <w:rPr>
          <w:rFonts w:ascii="Calibri" w:hAnsi="Calibri"/>
          <w:color w:val="1A1A1A"/>
          <w:sz w:val="21"/>
        </w:rPr>
        <w:t>scamwatch.gov.au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ReportCyber:  </w:t>
      </w:r>
      <w:r>
        <w:rPr>
          <w:rFonts w:ascii="Calibri" w:hAnsi="Calibri"/>
          <w:color w:val="1A1A1A"/>
          <w:sz w:val="21"/>
        </w:rPr>
        <w:t>cyber.gov.au/report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b/>
          <w:color w:val="1A1A1A"/>
          <w:sz w:val="21"/>
        </w:rPr>
        <w:t xml:space="preserve">IDCARE:  </w:t>
      </w:r>
      <w:r>
        <w:rPr>
          <w:rFonts w:ascii="Calibri" w:hAnsi="Calibri"/>
          <w:color w:val="1A1A1A"/>
          <w:sz w:val="21"/>
        </w:rPr>
        <w:t>1800 595 160 (help after identity theft)</w:t>
      </w: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Cyber Security Awareness   ·   Session 2 of 4   ·   Reporting details finalised in Session 4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